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9B882" w14:textId="5DE18A5A" w:rsidR="0079154D" w:rsidRPr="00F962B8" w:rsidRDefault="0079154D" w:rsidP="00AF6F63">
      <w:pPr>
        <w:tabs>
          <w:tab w:val="left" w:pos="4678"/>
        </w:tabs>
        <w:jc w:val="center"/>
        <w:rPr>
          <w:b/>
          <w:sz w:val="36"/>
          <w:szCs w:val="36"/>
        </w:rPr>
      </w:pPr>
      <w:bookmarkStart w:id="0" w:name="_Hlk106044363"/>
      <w:bookmarkStart w:id="1" w:name="_Hlk103001800"/>
      <w:bookmarkStart w:id="2" w:name="_Hlk106042755"/>
      <w:bookmarkStart w:id="3" w:name="_GoBack"/>
      <w:bookmarkEnd w:id="3"/>
      <w:r w:rsidRPr="00F962B8">
        <w:rPr>
          <w:rFonts w:hint="eastAsia"/>
          <w:b/>
          <w:sz w:val="36"/>
          <w:szCs w:val="36"/>
        </w:rPr>
        <w:t>纯保证类债权的处置试点方案</w:t>
      </w:r>
      <w:bookmarkEnd w:id="0"/>
    </w:p>
    <w:p w14:paraId="1C8C412A" w14:textId="489A4CEB" w:rsidR="00D34AD7" w:rsidRPr="00F962B8" w:rsidRDefault="00E62F13" w:rsidP="00AF6F63">
      <w:pPr>
        <w:pStyle w:val="a4"/>
        <w:numPr>
          <w:ilvl w:val="0"/>
          <w:numId w:val="1"/>
        </w:numPr>
        <w:ind w:firstLineChars="0"/>
        <w:rPr>
          <w:b/>
          <w:sz w:val="28"/>
          <w:szCs w:val="24"/>
        </w:rPr>
      </w:pPr>
      <w:r w:rsidRPr="00F962B8">
        <w:rPr>
          <w:rFonts w:hint="eastAsia"/>
          <w:b/>
          <w:sz w:val="28"/>
          <w:szCs w:val="24"/>
        </w:rPr>
        <w:t>处置</w:t>
      </w:r>
      <w:r w:rsidR="006009F3" w:rsidRPr="00F962B8">
        <w:rPr>
          <w:rFonts w:hint="eastAsia"/>
          <w:b/>
          <w:sz w:val="28"/>
          <w:szCs w:val="24"/>
        </w:rPr>
        <w:t>方</w:t>
      </w:r>
      <w:r w:rsidR="0076351B" w:rsidRPr="00F962B8">
        <w:rPr>
          <w:rFonts w:hint="eastAsia"/>
          <w:b/>
          <w:sz w:val="28"/>
          <w:szCs w:val="24"/>
        </w:rPr>
        <w:t>案</w:t>
      </w:r>
    </w:p>
    <w:p w14:paraId="07A3881E" w14:textId="77956D4E" w:rsidR="0076351B" w:rsidRPr="00F962B8" w:rsidRDefault="00BA581D" w:rsidP="0076351B">
      <w:pPr>
        <w:ind w:firstLineChars="200" w:firstLine="480"/>
        <w:rPr>
          <w:sz w:val="24"/>
          <w:szCs w:val="24"/>
        </w:rPr>
      </w:pPr>
      <w:r w:rsidRPr="00F962B8">
        <w:rPr>
          <w:rFonts w:hint="eastAsia"/>
          <w:sz w:val="24"/>
          <w:szCs w:val="24"/>
        </w:rPr>
        <w:t>浙江省</w:t>
      </w:r>
      <w:r w:rsidR="00AF6F63" w:rsidRPr="00F962B8">
        <w:rPr>
          <w:rFonts w:hint="eastAsia"/>
          <w:sz w:val="24"/>
          <w:szCs w:val="24"/>
        </w:rPr>
        <w:t>浙商资产管理</w:t>
      </w:r>
      <w:r w:rsidR="009B38AD">
        <w:rPr>
          <w:rFonts w:hint="eastAsia"/>
          <w:sz w:val="24"/>
          <w:szCs w:val="24"/>
        </w:rPr>
        <w:t>股份</w:t>
      </w:r>
      <w:r w:rsidR="00AF6F63" w:rsidRPr="00F962B8">
        <w:rPr>
          <w:rFonts w:hint="eastAsia"/>
          <w:sz w:val="24"/>
          <w:szCs w:val="24"/>
        </w:rPr>
        <w:t>有限公司（以下简称“浙商资产）</w:t>
      </w:r>
      <w:r w:rsidR="00170E7A" w:rsidRPr="00F962B8">
        <w:rPr>
          <w:rFonts w:hint="eastAsia"/>
          <w:sz w:val="24"/>
          <w:szCs w:val="24"/>
        </w:rPr>
        <w:t>拟对</w:t>
      </w:r>
      <w:r w:rsidR="009E48F8" w:rsidRPr="00F962B8">
        <w:rPr>
          <w:sz w:val="24"/>
          <w:szCs w:val="24"/>
        </w:rPr>
        <w:t>192</w:t>
      </w:r>
      <w:r w:rsidR="00170E7A" w:rsidRPr="00F962B8">
        <w:rPr>
          <w:rFonts w:hint="eastAsia"/>
          <w:sz w:val="24"/>
          <w:szCs w:val="24"/>
        </w:rPr>
        <w:t>户纯保证类债权（详见附件清单）</w:t>
      </w:r>
      <w:r w:rsidR="00893781" w:rsidRPr="00F962B8">
        <w:rPr>
          <w:rFonts w:hint="eastAsia"/>
          <w:sz w:val="24"/>
          <w:szCs w:val="24"/>
        </w:rPr>
        <w:t>通过</w:t>
      </w:r>
      <w:r w:rsidR="0079154D" w:rsidRPr="00F962B8">
        <w:rPr>
          <w:rFonts w:hint="eastAsia"/>
          <w:sz w:val="24"/>
          <w:szCs w:val="24"/>
        </w:rPr>
        <w:t>公开</w:t>
      </w:r>
      <w:r w:rsidR="00C278D2" w:rsidRPr="00F962B8">
        <w:rPr>
          <w:rFonts w:hint="eastAsia"/>
          <w:sz w:val="24"/>
          <w:szCs w:val="24"/>
        </w:rPr>
        <w:t>择优方式</w:t>
      </w:r>
      <w:r w:rsidR="0079154D" w:rsidRPr="00F962B8">
        <w:rPr>
          <w:rFonts w:hint="eastAsia"/>
          <w:sz w:val="24"/>
          <w:szCs w:val="24"/>
        </w:rPr>
        <w:t>转让</w:t>
      </w:r>
      <w:r w:rsidR="00E62F13" w:rsidRPr="00F962B8">
        <w:rPr>
          <w:rFonts w:hint="eastAsia"/>
          <w:sz w:val="24"/>
          <w:szCs w:val="24"/>
        </w:rPr>
        <w:t>债权或</w:t>
      </w:r>
      <w:r w:rsidR="009E48F8" w:rsidRPr="00F962B8">
        <w:rPr>
          <w:rFonts w:hint="eastAsia"/>
          <w:sz w:val="24"/>
          <w:szCs w:val="24"/>
        </w:rPr>
        <w:t>招募</w:t>
      </w:r>
      <w:r w:rsidR="00E62F13" w:rsidRPr="00F962B8">
        <w:rPr>
          <w:rFonts w:hint="eastAsia"/>
          <w:sz w:val="24"/>
          <w:szCs w:val="24"/>
        </w:rPr>
        <w:t>处置清收</w:t>
      </w:r>
      <w:r w:rsidR="009E48F8" w:rsidRPr="00F962B8">
        <w:rPr>
          <w:rFonts w:hint="eastAsia"/>
          <w:sz w:val="24"/>
          <w:szCs w:val="24"/>
        </w:rPr>
        <w:t>服务商。</w:t>
      </w:r>
      <w:r w:rsidR="00AF6F63" w:rsidRPr="00F962B8">
        <w:rPr>
          <w:rFonts w:hint="eastAsia"/>
          <w:sz w:val="24"/>
          <w:szCs w:val="24"/>
        </w:rPr>
        <w:t>债权转让将</w:t>
      </w:r>
      <w:r w:rsidR="0076351B" w:rsidRPr="00F962B8">
        <w:rPr>
          <w:rFonts w:hint="eastAsia"/>
          <w:sz w:val="24"/>
          <w:szCs w:val="24"/>
        </w:rPr>
        <w:t>以</w:t>
      </w:r>
      <w:r w:rsidR="00AF6F63" w:rsidRPr="00F962B8">
        <w:rPr>
          <w:rFonts w:hint="eastAsia"/>
          <w:sz w:val="24"/>
          <w:szCs w:val="24"/>
        </w:rPr>
        <w:t>公开竞价方式进行，</w:t>
      </w:r>
      <w:r w:rsidR="009E48F8" w:rsidRPr="00F962B8">
        <w:rPr>
          <w:rFonts w:hint="eastAsia"/>
          <w:sz w:val="24"/>
          <w:szCs w:val="24"/>
        </w:rPr>
        <w:t>处置清收服务商</w:t>
      </w:r>
      <w:r w:rsidRPr="00F962B8">
        <w:rPr>
          <w:rFonts w:hint="eastAsia"/>
          <w:sz w:val="24"/>
          <w:szCs w:val="24"/>
        </w:rPr>
        <w:t>将</w:t>
      </w:r>
      <w:r w:rsidR="00AF6F63" w:rsidRPr="00F962B8">
        <w:rPr>
          <w:rFonts w:hint="eastAsia"/>
          <w:sz w:val="24"/>
          <w:szCs w:val="24"/>
        </w:rPr>
        <w:t>根据</w:t>
      </w:r>
      <w:r w:rsidR="005A01D1" w:rsidRPr="00F962B8">
        <w:rPr>
          <w:rFonts w:hint="eastAsia"/>
          <w:sz w:val="24"/>
          <w:szCs w:val="24"/>
        </w:rPr>
        <w:t>原管户团队和</w:t>
      </w:r>
      <w:r w:rsidR="00AF6F63" w:rsidRPr="00F962B8">
        <w:rPr>
          <w:rFonts w:hint="eastAsia"/>
          <w:sz w:val="24"/>
          <w:szCs w:val="24"/>
        </w:rPr>
        <w:t>意向清收机构</w:t>
      </w:r>
      <w:r w:rsidR="005A01D1" w:rsidRPr="00F962B8">
        <w:rPr>
          <w:rFonts w:hint="eastAsia"/>
          <w:sz w:val="24"/>
          <w:szCs w:val="24"/>
        </w:rPr>
        <w:t>的</w:t>
      </w:r>
      <w:r w:rsidR="00AF6F63" w:rsidRPr="00F962B8">
        <w:rPr>
          <w:rFonts w:hint="eastAsia"/>
          <w:sz w:val="24"/>
          <w:szCs w:val="24"/>
        </w:rPr>
        <w:t>报名情况选择公开竞</w:t>
      </w:r>
      <w:r w:rsidR="005921AE" w:rsidRPr="00F962B8">
        <w:rPr>
          <w:rFonts w:hint="eastAsia"/>
          <w:sz w:val="24"/>
          <w:szCs w:val="24"/>
        </w:rPr>
        <w:t>争</w:t>
      </w:r>
      <w:r w:rsidR="00AF6F63" w:rsidRPr="00F962B8">
        <w:rPr>
          <w:rFonts w:hint="eastAsia"/>
          <w:sz w:val="24"/>
          <w:szCs w:val="24"/>
        </w:rPr>
        <w:t>或评审方式进行</w:t>
      </w:r>
      <w:r w:rsidR="00F50B35" w:rsidRPr="00F962B8">
        <w:rPr>
          <w:rFonts w:hint="eastAsia"/>
          <w:sz w:val="24"/>
          <w:szCs w:val="24"/>
        </w:rPr>
        <w:t>招募</w:t>
      </w:r>
      <w:r w:rsidR="0076351B" w:rsidRPr="00F962B8">
        <w:rPr>
          <w:rFonts w:hint="eastAsia"/>
          <w:sz w:val="24"/>
          <w:szCs w:val="24"/>
        </w:rPr>
        <w:t>，</w:t>
      </w:r>
      <w:r w:rsidR="004A1F25" w:rsidRPr="00F962B8">
        <w:rPr>
          <w:rFonts w:hint="eastAsia"/>
          <w:sz w:val="24"/>
          <w:szCs w:val="24"/>
        </w:rPr>
        <w:t>竞争方式为清收目标价的竞价，</w:t>
      </w:r>
      <w:r w:rsidR="0076351B" w:rsidRPr="00F962B8">
        <w:rPr>
          <w:rFonts w:hint="eastAsia"/>
          <w:sz w:val="24"/>
          <w:szCs w:val="24"/>
        </w:rPr>
        <w:t>具体</w:t>
      </w:r>
      <w:r w:rsidR="005921AE" w:rsidRPr="00F962B8">
        <w:rPr>
          <w:rFonts w:hint="eastAsia"/>
          <w:sz w:val="24"/>
          <w:szCs w:val="24"/>
        </w:rPr>
        <w:t>竞争或评审的</w:t>
      </w:r>
      <w:r w:rsidR="0076351B" w:rsidRPr="00F962B8">
        <w:rPr>
          <w:rFonts w:hint="eastAsia"/>
          <w:sz w:val="24"/>
          <w:szCs w:val="24"/>
        </w:rPr>
        <w:t>时间和地点将另行通知。</w:t>
      </w:r>
    </w:p>
    <w:p w14:paraId="35EBFC05" w14:textId="32BC0DB8" w:rsidR="006813CA" w:rsidRPr="00F962B8" w:rsidRDefault="00B007F2" w:rsidP="00E62F13">
      <w:pPr>
        <w:pStyle w:val="a4"/>
        <w:numPr>
          <w:ilvl w:val="0"/>
          <w:numId w:val="1"/>
        </w:numPr>
        <w:ind w:firstLineChars="0"/>
        <w:rPr>
          <w:b/>
          <w:sz w:val="28"/>
          <w:szCs w:val="24"/>
        </w:rPr>
      </w:pPr>
      <w:r w:rsidRPr="00F962B8">
        <w:rPr>
          <w:rFonts w:hint="eastAsia"/>
          <w:b/>
          <w:sz w:val="28"/>
          <w:szCs w:val="24"/>
        </w:rPr>
        <w:t>资质要求</w:t>
      </w:r>
    </w:p>
    <w:p w14:paraId="304E9A50" w14:textId="0BAC5D81" w:rsidR="00E62F13" w:rsidRPr="00F962B8" w:rsidRDefault="006813CA" w:rsidP="0048629E">
      <w:pPr>
        <w:ind w:firstLineChars="200" w:firstLine="560"/>
        <w:rPr>
          <w:b/>
          <w:sz w:val="28"/>
          <w:szCs w:val="24"/>
        </w:rPr>
      </w:pPr>
      <w:r w:rsidRPr="00F962B8">
        <w:rPr>
          <w:rFonts w:hint="eastAsia"/>
          <w:b/>
          <w:sz w:val="28"/>
          <w:szCs w:val="24"/>
        </w:rPr>
        <w:t>（一）</w:t>
      </w:r>
      <w:r w:rsidR="00E62F13" w:rsidRPr="00F962B8">
        <w:rPr>
          <w:rFonts w:hint="eastAsia"/>
          <w:b/>
          <w:sz w:val="28"/>
          <w:szCs w:val="24"/>
        </w:rPr>
        <w:t>债权竞买人条件</w:t>
      </w:r>
    </w:p>
    <w:p w14:paraId="481E7E98" w14:textId="16B15245" w:rsidR="00E62F13" w:rsidRPr="00F962B8" w:rsidRDefault="00E62F13" w:rsidP="00E62F13">
      <w:pPr>
        <w:pStyle w:val="a4"/>
        <w:ind w:firstLine="480"/>
        <w:rPr>
          <w:sz w:val="24"/>
          <w:szCs w:val="24"/>
        </w:rPr>
      </w:pPr>
      <w:r w:rsidRPr="00F962B8">
        <w:rPr>
          <w:rFonts w:hint="eastAsia"/>
          <w:sz w:val="24"/>
          <w:szCs w:val="24"/>
        </w:rPr>
        <w:t>凡具备完全民事行为能力的公民、法人和其他组织均可参加竞买。竞买人需具备良好的社会信誉和一定的资金实力，且资金来源合法合规，但国家公务员、金融监管机构工作人员、政法干警、资产公司工作人员、国有企业债务人管理层以及参与资产处置工作的律师、会计师、评估师等中介机构人员等关联人或者上述关联人参与的非金融机构法人，以及与参与不良债权转让的资产公司工作人员、国企债务人或者受托资产评估机构负责人员等有近亲属关系的人员不得购买或变相购买该资产。</w:t>
      </w:r>
    </w:p>
    <w:p w14:paraId="434C355A" w14:textId="4B63AA11" w:rsidR="00B45309" w:rsidRPr="00F962B8" w:rsidRDefault="006813CA" w:rsidP="0048629E">
      <w:pPr>
        <w:ind w:firstLineChars="100" w:firstLine="280"/>
        <w:rPr>
          <w:b/>
          <w:sz w:val="28"/>
          <w:szCs w:val="24"/>
        </w:rPr>
      </w:pPr>
      <w:r w:rsidRPr="00F962B8">
        <w:rPr>
          <w:rFonts w:hint="eastAsia"/>
          <w:b/>
          <w:sz w:val="28"/>
          <w:szCs w:val="24"/>
        </w:rPr>
        <w:t>（二）</w:t>
      </w:r>
      <w:r w:rsidR="009E48F8" w:rsidRPr="00F962B8">
        <w:rPr>
          <w:rFonts w:hint="eastAsia"/>
          <w:b/>
          <w:sz w:val="28"/>
          <w:szCs w:val="24"/>
        </w:rPr>
        <w:t>处置</w:t>
      </w:r>
      <w:r w:rsidR="00B45309" w:rsidRPr="00F962B8">
        <w:rPr>
          <w:rFonts w:hint="eastAsia"/>
          <w:b/>
          <w:sz w:val="28"/>
          <w:szCs w:val="24"/>
        </w:rPr>
        <w:t>清收</w:t>
      </w:r>
      <w:r w:rsidR="000E7C16" w:rsidRPr="00F962B8">
        <w:rPr>
          <w:rFonts w:hint="eastAsia"/>
          <w:b/>
          <w:sz w:val="28"/>
          <w:szCs w:val="24"/>
        </w:rPr>
        <w:t>服务</w:t>
      </w:r>
      <w:bookmarkEnd w:id="1"/>
      <w:r w:rsidR="009E48F8" w:rsidRPr="00F962B8">
        <w:rPr>
          <w:rFonts w:hint="eastAsia"/>
          <w:b/>
          <w:sz w:val="28"/>
          <w:szCs w:val="24"/>
        </w:rPr>
        <w:t>商</w:t>
      </w:r>
      <w:r w:rsidR="00B45309" w:rsidRPr="00F962B8">
        <w:rPr>
          <w:rFonts w:hint="eastAsia"/>
          <w:b/>
          <w:sz w:val="28"/>
          <w:szCs w:val="24"/>
        </w:rPr>
        <w:t>条件</w:t>
      </w:r>
    </w:p>
    <w:bookmarkEnd w:id="2"/>
    <w:p w14:paraId="219C702B" w14:textId="2008445E" w:rsidR="00D34AD7" w:rsidRPr="00F962B8" w:rsidRDefault="007A342D" w:rsidP="007A342D">
      <w:pPr>
        <w:ind w:firstLine="480"/>
        <w:rPr>
          <w:sz w:val="24"/>
          <w:szCs w:val="24"/>
        </w:rPr>
      </w:pPr>
      <w:r w:rsidRPr="00F962B8">
        <w:rPr>
          <w:rFonts w:hint="eastAsia"/>
          <w:sz w:val="24"/>
          <w:szCs w:val="24"/>
        </w:rPr>
        <w:t>自然人不得成为</w:t>
      </w:r>
      <w:r w:rsidR="00D34AD7" w:rsidRPr="00F962B8">
        <w:rPr>
          <w:rFonts w:hint="eastAsia"/>
          <w:sz w:val="24"/>
          <w:szCs w:val="24"/>
        </w:rPr>
        <w:t>本次</w:t>
      </w:r>
      <w:r w:rsidRPr="00F962B8">
        <w:rPr>
          <w:rFonts w:hint="eastAsia"/>
          <w:sz w:val="24"/>
          <w:szCs w:val="24"/>
        </w:rPr>
        <w:t>纯保证类债权的</w:t>
      </w:r>
      <w:r w:rsidR="009E48F8" w:rsidRPr="00F962B8">
        <w:rPr>
          <w:rFonts w:hint="eastAsia"/>
          <w:sz w:val="24"/>
          <w:szCs w:val="24"/>
        </w:rPr>
        <w:t>处置</w:t>
      </w:r>
      <w:r w:rsidRPr="00F962B8">
        <w:rPr>
          <w:rFonts w:hint="eastAsia"/>
          <w:sz w:val="24"/>
          <w:szCs w:val="24"/>
        </w:rPr>
        <w:t>清收服务</w:t>
      </w:r>
      <w:r w:rsidR="009E48F8" w:rsidRPr="00F962B8">
        <w:rPr>
          <w:rFonts w:hint="eastAsia"/>
          <w:sz w:val="24"/>
          <w:szCs w:val="24"/>
        </w:rPr>
        <w:t>商</w:t>
      </w:r>
      <w:r w:rsidR="00D34AD7" w:rsidRPr="00F962B8">
        <w:rPr>
          <w:rFonts w:hint="eastAsia"/>
          <w:sz w:val="24"/>
          <w:szCs w:val="24"/>
        </w:rPr>
        <w:t>。</w:t>
      </w:r>
    </w:p>
    <w:p w14:paraId="285270F7" w14:textId="513076C6" w:rsidR="007A342D" w:rsidRPr="00F962B8" w:rsidRDefault="00A467BB" w:rsidP="00E62F13">
      <w:pPr>
        <w:ind w:firstLine="480"/>
        <w:rPr>
          <w:sz w:val="24"/>
          <w:szCs w:val="24"/>
        </w:rPr>
      </w:pPr>
      <w:r w:rsidRPr="00F962B8">
        <w:rPr>
          <w:rFonts w:hint="eastAsia"/>
          <w:sz w:val="24"/>
          <w:szCs w:val="24"/>
        </w:rPr>
        <w:t>法人</w:t>
      </w:r>
      <w:r w:rsidR="00C278D2" w:rsidRPr="00F962B8">
        <w:rPr>
          <w:rFonts w:hint="eastAsia"/>
          <w:sz w:val="24"/>
          <w:szCs w:val="24"/>
        </w:rPr>
        <w:t>和其他组织</w:t>
      </w:r>
      <w:r w:rsidR="007A342D" w:rsidRPr="00F962B8">
        <w:rPr>
          <w:rFonts w:hint="eastAsia"/>
          <w:sz w:val="24"/>
          <w:szCs w:val="24"/>
        </w:rPr>
        <w:t>需经资质审核，如存在以下情形之一的，不得成为浙商资产</w:t>
      </w:r>
      <w:r w:rsidR="009E48F8" w:rsidRPr="00F962B8">
        <w:rPr>
          <w:rFonts w:hint="eastAsia"/>
          <w:sz w:val="24"/>
          <w:szCs w:val="24"/>
        </w:rPr>
        <w:t>处置</w:t>
      </w:r>
      <w:r w:rsidR="007A342D" w:rsidRPr="00F962B8">
        <w:rPr>
          <w:rFonts w:hint="eastAsia"/>
          <w:sz w:val="24"/>
          <w:szCs w:val="24"/>
        </w:rPr>
        <w:t>清收服务</w:t>
      </w:r>
      <w:r w:rsidR="009E48F8" w:rsidRPr="00F962B8">
        <w:rPr>
          <w:rFonts w:hint="eastAsia"/>
          <w:sz w:val="24"/>
          <w:szCs w:val="24"/>
        </w:rPr>
        <w:t>商</w:t>
      </w:r>
      <w:r w:rsidR="007A342D" w:rsidRPr="00F962B8">
        <w:rPr>
          <w:rFonts w:hint="eastAsia"/>
          <w:sz w:val="24"/>
          <w:szCs w:val="24"/>
        </w:rPr>
        <w:t>，不得参与</w:t>
      </w:r>
      <w:r w:rsidR="006E1D1F" w:rsidRPr="00F962B8">
        <w:rPr>
          <w:rFonts w:hint="eastAsia"/>
          <w:sz w:val="24"/>
          <w:szCs w:val="24"/>
        </w:rPr>
        <w:t>债权</w:t>
      </w:r>
      <w:r w:rsidR="007A342D" w:rsidRPr="00F962B8">
        <w:rPr>
          <w:rFonts w:hint="eastAsia"/>
          <w:sz w:val="24"/>
          <w:szCs w:val="24"/>
        </w:rPr>
        <w:t>的处置清收</w:t>
      </w:r>
      <w:r w:rsidR="009E48F8" w:rsidRPr="00F962B8">
        <w:rPr>
          <w:rFonts w:hint="eastAsia"/>
          <w:sz w:val="24"/>
          <w:szCs w:val="24"/>
        </w:rPr>
        <w:t>服务商的</w:t>
      </w:r>
      <w:r w:rsidR="007A342D" w:rsidRPr="00F962B8">
        <w:rPr>
          <w:rFonts w:hint="eastAsia"/>
          <w:sz w:val="24"/>
          <w:szCs w:val="24"/>
        </w:rPr>
        <w:t>竞</w:t>
      </w:r>
      <w:r w:rsidR="009E48F8" w:rsidRPr="00F962B8">
        <w:rPr>
          <w:rFonts w:hint="eastAsia"/>
          <w:sz w:val="24"/>
          <w:szCs w:val="24"/>
        </w:rPr>
        <w:t>争</w:t>
      </w:r>
      <w:r w:rsidR="007A342D" w:rsidRPr="00F962B8">
        <w:rPr>
          <w:rFonts w:hint="eastAsia"/>
          <w:sz w:val="24"/>
          <w:szCs w:val="24"/>
        </w:rPr>
        <w:t>或变相</w:t>
      </w:r>
      <w:r w:rsidR="009E48F8" w:rsidRPr="00F962B8">
        <w:rPr>
          <w:rFonts w:hint="eastAsia"/>
          <w:sz w:val="24"/>
          <w:szCs w:val="24"/>
        </w:rPr>
        <w:t>竞争</w:t>
      </w:r>
      <w:r w:rsidR="007A342D" w:rsidRPr="00F962B8">
        <w:rPr>
          <w:rFonts w:hint="eastAsia"/>
          <w:sz w:val="24"/>
          <w:szCs w:val="24"/>
        </w:rPr>
        <w:t>：国家公务员、金融监管机构工作人员、政法干警、资产公司工作人员、</w:t>
      </w:r>
      <w:r w:rsidR="007A342D" w:rsidRPr="00F962B8">
        <w:rPr>
          <w:sz w:val="24"/>
          <w:szCs w:val="24"/>
        </w:rPr>
        <w:t>属于债权所涉及的</w:t>
      </w:r>
      <w:r w:rsidR="007A342D" w:rsidRPr="00F962B8">
        <w:rPr>
          <w:rFonts w:hint="eastAsia"/>
          <w:sz w:val="24"/>
          <w:szCs w:val="24"/>
        </w:rPr>
        <w:t>债务人</w:t>
      </w:r>
      <w:r w:rsidR="007A342D" w:rsidRPr="00F962B8">
        <w:rPr>
          <w:sz w:val="24"/>
          <w:szCs w:val="24"/>
        </w:rPr>
        <w:t>/保证人</w:t>
      </w:r>
      <w:r w:rsidR="007A342D" w:rsidRPr="00F962B8">
        <w:rPr>
          <w:rFonts w:hint="eastAsia"/>
          <w:sz w:val="24"/>
          <w:szCs w:val="24"/>
        </w:rPr>
        <w:t>及其管理人员等或其关联人参与的非金融机构法人；属于与参与</w:t>
      </w:r>
      <w:r w:rsidR="007A342D" w:rsidRPr="00F962B8">
        <w:rPr>
          <w:rFonts w:hint="eastAsia"/>
          <w:sz w:val="24"/>
          <w:szCs w:val="24"/>
        </w:rPr>
        <w:lastRenderedPageBreak/>
        <w:t>不良债权转让的资产公司工作人员、</w:t>
      </w:r>
      <w:r w:rsidR="007A342D" w:rsidRPr="00F962B8">
        <w:rPr>
          <w:sz w:val="24"/>
          <w:szCs w:val="24"/>
        </w:rPr>
        <w:t>债权所涉及的</w:t>
      </w:r>
      <w:r w:rsidR="007A342D" w:rsidRPr="00F962B8">
        <w:rPr>
          <w:rFonts w:hint="eastAsia"/>
          <w:sz w:val="24"/>
          <w:szCs w:val="24"/>
        </w:rPr>
        <w:t>债务人</w:t>
      </w:r>
      <w:r w:rsidR="007A342D" w:rsidRPr="00F962B8">
        <w:rPr>
          <w:sz w:val="24"/>
          <w:szCs w:val="24"/>
        </w:rPr>
        <w:t>/</w:t>
      </w:r>
      <w:r w:rsidR="007A342D" w:rsidRPr="00F962B8">
        <w:rPr>
          <w:rFonts w:hint="eastAsia"/>
          <w:sz w:val="24"/>
          <w:szCs w:val="24"/>
        </w:rPr>
        <w:t>保证人及其管理人员等或与其有近亲属关系的人员参与的非金融机构法人</w:t>
      </w:r>
      <w:r w:rsidR="00B45309" w:rsidRPr="00F962B8">
        <w:rPr>
          <w:rFonts w:hint="eastAsia"/>
          <w:sz w:val="24"/>
          <w:szCs w:val="24"/>
        </w:rPr>
        <w:t>；</w:t>
      </w:r>
      <w:r w:rsidR="007A342D" w:rsidRPr="00F962B8">
        <w:rPr>
          <w:sz w:val="24"/>
          <w:szCs w:val="24"/>
        </w:rPr>
        <w:t>属于失信被执行人或失信被执行人的法定代表人、主要负责人、影响债务履行的直接责任人员</w:t>
      </w:r>
      <w:r w:rsidR="007A342D" w:rsidRPr="00F962B8">
        <w:rPr>
          <w:rFonts w:hint="eastAsia"/>
          <w:sz w:val="24"/>
          <w:szCs w:val="24"/>
        </w:rPr>
        <w:t>或</w:t>
      </w:r>
      <w:r w:rsidR="007A342D" w:rsidRPr="00F962B8">
        <w:rPr>
          <w:sz w:val="24"/>
          <w:szCs w:val="24"/>
        </w:rPr>
        <w:t>实际控制人</w:t>
      </w:r>
      <w:r w:rsidR="007A342D" w:rsidRPr="00F962B8">
        <w:rPr>
          <w:rFonts w:hint="eastAsia"/>
          <w:sz w:val="24"/>
          <w:szCs w:val="24"/>
        </w:rPr>
        <w:t>参与的非金融机构法人</w:t>
      </w:r>
      <w:r w:rsidR="007A342D" w:rsidRPr="00F962B8">
        <w:rPr>
          <w:sz w:val="24"/>
          <w:szCs w:val="24"/>
        </w:rPr>
        <w:t>；属于其他依据法律法规、</w:t>
      </w:r>
      <w:r w:rsidR="007A342D" w:rsidRPr="00F962B8">
        <w:rPr>
          <w:rFonts w:hint="eastAsia"/>
          <w:sz w:val="24"/>
          <w:szCs w:val="24"/>
        </w:rPr>
        <w:t>司法解释或监管机构的规定不适宜作为债权处置</w:t>
      </w:r>
      <w:r w:rsidR="009E48F8" w:rsidRPr="00F962B8">
        <w:rPr>
          <w:rFonts w:hint="eastAsia"/>
          <w:sz w:val="24"/>
          <w:szCs w:val="24"/>
        </w:rPr>
        <w:t>清收服务商</w:t>
      </w:r>
      <w:r w:rsidR="007A342D" w:rsidRPr="00F962B8">
        <w:rPr>
          <w:rFonts w:hint="eastAsia"/>
          <w:sz w:val="24"/>
          <w:szCs w:val="24"/>
        </w:rPr>
        <w:t>的主体。</w:t>
      </w:r>
    </w:p>
    <w:p w14:paraId="5E0B1C46" w14:textId="686CE1D0" w:rsidR="005A01D1" w:rsidRPr="00F962B8" w:rsidRDefault="005A01D1" w:rsidP="00E62F13">
      <w:pPr>
        <w:ind w:firstLine="480"/>
        <w:rPr>
          <w:sz w:val="24"/>
          <w:szCs w:val="24"/>
        </w:rPr>
      </w:pPr>
      <w:r w:rsidRPr="00F962B8">
        <w:rPr>
          <w:rFonts w:hint="eastAsia"/>
          <w:sz w:val="24"/>
          <w:szCs w:val="24"/>
        </w:rPr>
        <w:t>原管户团队长可以员工身份报名参与债权处置清收</w:t>
      </w:r>
      <w:r w:rsidR="009E48F8" w:rsidRPr="00F962B8">
        <w:rPr>
          <w:rFonts w:hint="eastAsia"/>
          <w:sz w:val="24"/>
          <w:szCs w:val="24"/>
        </w:rPr>
        <w:t>服务商</w:t>
      </w:r>
      <w:r w:rsidRPr="00F962B8">
        <w:rPr>
          <w:rFonts w:hint="eastAsia"/>
          <w:sz w:val="24"/>
          <w:szCs w:val="24"/>
        </w:rPr>
        <w:t>的</w:t>
      </w:r>
      <w:r w:rsidR="00B5409E" w:rsidRPr="00F962B8">
        <w:rPr>
          <w:rFonts w:hint="eastAsia"/>
          <w:sz w:val="24"/>
          <w:szCs w:val="24"/>
        </w:rPr>
        <w:t>竞争</w:t>
      </w:r>
      <w:r w:rsidRPr="00F962B8">
        <w:rPr>
          <w:rFonts w:hint="eastAsia"/>
          <w:sz w:val="24"/>
          <w:szCs w:val="24"/>
        </w:rPr>
        <w:t>，不受前述款项的限制。</w:t>
      </w:r>
    </w:p>
    <w:p w14:paraId="7DC473B7" w14:textId="01E4100F" w:rsidR="007A342D" w:rsidRPr="00F962B8" w:rsidRDefault="00D34AD7" w:rsidP="007A342D">
      <w:pPr>
        <w:pStyle w:val="a4"/>
        <w:numPr>
          <w:ilvl w:val="0"/>
          <w:numId w:val="1"/>
        </w:numPr>
        <w:ind w:firstLineChars="0"/>
        <w:rPr>
          <w:b/>
          <w:sz w:val="28"/>
          <w:szCs w:val="24"/>
        </w:rPr>
      </w:pPr>
      <w:bookmarkStart w:id="4" w:name="_Hlk106042765"/>
      <w:r w:rsidRPr="00F962B8">
        <w:rPr>
          <w:rFonts w:hint="eastAsia"/>
          <w:b/>
          <w:sz w:val="28"/>
          <w:szCs w:val="24"/>
        </w:rPr>
        <w:t>清收保证金</w:t>
      </w:r>
      <w:bookmarkEnd w:id="4"/>
    </w:p>
    <w:p w14:paraId="6F1ED971" w14:textId="32A655D7" w:rsidR="007A342D" w:rsidRPr="00F962B8" w:rsidRDefault="00B5409E" w:rsidP="00D874A6">
      <w:pPr>
        <w:pStyle w:val="a4"/>
        <w:ind w:firstLine="480"/>
        <w:rPr>
          <w:sz w:val="24"/>
          <w:szCs w:val="24"/>
        </w:rPr>
      </w:pPr>
      <w:r w:rsidRPr="00F962B8">
        <w:rPr>
          <w:rFonts w:hint="eastAsia"/>
          <w:sz w:val="24"/>
          <w:szCs w:val="24"/>
        </w:rPr>
        <w:t>处置清收服务商</w:t>
      </w:r>
      <w:r w:rsidR="007A342D" w:rsidRPr="00F962B8">
        <w:rPr>
          <w:rFonts w:hint="eastAsia"/>
          <w:sz w:val="24"/>
          <w:szCs w:val="24"/>
        </w:rPr>
        <w:t>向浙商资产支付</w:t>
      </w:r>
      <w:r w:rsidR="00C278D2" w:rsidRPr="00F962B8">
        <w:rPr>
          <w:rFonts w:hint="eastAsia"/>
          <w:sz w:val="24"/>
          <w:szCs w:val="24"/>
        </w:rPr>
        <w:t>的</w:t>
      </w:r>
      <w:r w:rsidR="007A342D" w:rsidRPr="00F962B8">
        <w:rPr>
          <w:rFonts w:hint="eastAsia"/>
          <w:sz w:val="24"/>
          <w:szCs w:val="24"/>
        </w:rPr>
        <w:t>清收保证金</w:t>
      </w:r>
      <w:r w:rsidR="00F7522B" w:rsidRPr="00F962B8">
        <w:rPr>
          <w:rFonts w:hint="eastAsia"/>
          <w:sz w:val="24"/>
          <w:szCs w:val="24"/>
        </w:rPr>
        <w:t>原则上</w:t>
      </w:r>
      <w:r w:rsidR="00C278D2" w:rsidRPr="00F962B8">
        <w:rPr>
          <w:rFonts w:hint="eastAsia"/>
          <w:sz w:val="24"/>
          <w:szCs w:val="24"/>
        </w:rPr>
        <w:t>应</w:t>
      </w:r>
      <w:r w:rsidR="007A342D" w:rsidRPr="00F962B8">
        <w:rPr>
          <w:rFonts w:hint="eastAsia"/>
          <w:sz w:val="24"/>
          <w:szCs w:val="24"/>
        </w:rPr>
        <w:t>不低于清收目标价的年化</w:t>
      </w:r>
      <w:r w:rsidR="007A342D" w:rsidRPr="00F962B8">
        <w:rPr>
          <w:sz w:val="24"/>
          <w:szCs w:val="24"/>
        </w:rPr>
        <w:t>6%</w:t>
      </w:r>
      <w:r w:rsidR="007A342D" w:rsidRPr="00F962B8">
        <w:rPr>
          <w:rFonts w:hint="eastAsia"/>
          <w:sz w:val="24"/>
          <w:szCs w:val="24"/>
        </w:rPr>
        <w:t>，即“</w:t>
      </w:r>
      <w:bookmarkStart w:id="5" w:name="_Hlk106042878"/>
      <w:r w:rsidR="007A342D" w:rsidRPr="00F962B8">
        <w:rPr>
          <w:rFonts w:hint="eastAsia"/>
          <w:sz w:val="24"/>
          <w:szCs w:val="24"/>
        </w:rPr>
        <w:t>清收保证金≥清收目标价</w:t>
      </w:r>
      <w:r w:rsidR="007A342D" w:rsidRPr="00F962B8">
        <w:rPr>
          <w:sz w:val="24"/>
          <w:szCs w:val="24"/>
        </w:rPr>
        <w:t>*</w:t>
      </w:r>
      <w:r w:rsidR="007A342D" w:rsidRPr="00F962B8">
        <w:rPr>
          <w:rFonts w:hint="eastAsia"/>
          <w:sz w:val="24"/>
          <w:szCs w:val="24"/>
        </w:rPr>
        <w:t>清收服务期天数</w:t>
      </w:r>
      <w:r w:rsidR="007A342D" w:rsidRPr="00F962B8">
        <w:rPr>
          <w:sz w:val="24"/>
          <w:szCs w:val="24"/>
        </w:rPr>
        <w:t>/360*6%</w:t>
      </w:r>
      <w:bookmarkEnd w:id="5"/>
      <w:r w:rsidR="007A342D" w:rsidRPr="00F962B8">
        <w:rPr>
          <w:rFonts w:hint="eastAsia"/>
          <w:sz w:val="24"/>
          <w:szCs w:val="24"/>
        </w:rPr>
        <w:t>”，</w:t>
      </w:r>
      <w:bookmarkStart w:id="6" w:name="_Hlk107391781"/>
      <w:bookmarkStart w:id="7" w:name="_Hlk106042895"/>
      <w:r w:rsidR="007A342D" w:rsidRPr="00F962B8">
        <w:rPr>
          <w:rFonts w:hint="eastAsia"/>
          <w:sz w:val="24"/>
          <w:szCs w:val="24"/>
        </w:rPr>
        <w:t>清收保证金应在竞价成功后5个工作日内足额支付</w:t>
      </w:r>
      <w:r w:rsidR="00F7522B" w:rsidRPr="00F962B8">
        <w:rPr>
          <w:rFonts w:hint="eastAsia"/>
          <w:sz w:val="24"/>
          <w:szCs w:val="24"/>
        </w:rPr>
        <w:t>，首次清收服务期天数按3</w:t>
      </w:r>
      <w:r w:rsidR="00F7522B" w:rsidRPr="00F962B8">
        <w:rPr>
          <w:sz w:val="24"/>
          <w:szCs w:val="24"/>
        </w:rPr>
        <w:t>65</w:t>
      </w:r>
      <w:r w:rsidR="00F7522B" w:rsidRPr="00F962B8">
        <w:rPr>
          <w:rFonts w:hint="eastAsia"/>
          <w:sz w:val="24"/>
          <w:szCs w:val="24"/>
        </w:rPr>
        <w:t>天计算</w:t>
      </w:r>
      <w:r w:rsidR="007A342D" w:rsidRPr="00F962B8">
        <w:rPr>
          <w:rFonts w:hint="eastAsia"/>
          <w:sz w:val="24"/>
          <w:szCs w:val="24"/>
        </w:rPr>
        <w:t>。</w:t>
      </w:r>
      <w:bookmarkEnd w:id="6"/>
    </w:p>
    <w:p w14:paraId="02BD0074" w14:textId="5B886F81" w:rsidR="00F7522B" w:rsidRPr="00F962B8" w:rsidRDefault="00F7522B" w:rsidP="00D874A6">
      <w:pPr>
        <w:pStyle w:val="a4"/>
        <w:ind w:firstLine="480"/>
        <w:rPr>
          <w:sz w:val="24"/>
          <w:szCs w:val="24"/>
        </w:rPr>
      </w:pPr>
      <w:r w:rsidRPr="00F962B8">
        <w:rPr>
          <w:rFonts w:hint="eastAsia"/>
          <w:sz w:val="24"/>
          <w:szCs w:val="24"/>
        </w:rPr>
        <w:t>清收服务期内实现清收目标</w:t>
      </w:r>
      <w:r w:rsidR="005D4C86" w:rsidRPr="00F962B8">
        <w:rPr>
          <w:rFonts w:hint="eastAsia"/>
          <w:sz w:val="24"/>
          <w:szCs w:val="24"/>
        </w:rPr>
        <w:t>或者</w:t>
      </w:r>
      <w:r w:rsidRPr="00F962B8">
        <w:rPr>
          <w:rFonts w:hint="eastAsia"/>
          <w:sz w:val="24"/>
          <w:szCs w:val="24"/>
        </w:rPr>
        <w:t>清收服务期内因浙商资产原因提前结束</w:t>
      </w:r>
      <w:r w:rsidR="005D4C86" w:rsidRPr="00F962B8">
        <w:rPr>
          <w:rFonts w:hint="eastAsia"/>
          <w:sz w:val="24"/>
          <w:szCs w:val="24"/>
        </w:rPr>
        <w:t>受</w:t>
      </w:r>
      <w:r w:rsidRPr="00F962B8">
        <w:rPr>
          <w:rFonts w:hint="eastAsia"/>
          <w:sz w:val="24"/>
          <w:szCs w:val="24"/>
        </w:rPr>
        <w:t>托清收的，</w:t>
      </w:r>
      <w:r w:rsidR="00B5409E" w:rsidRPr="00F962B8">
        <w:rPr>
          <w:rFonts w:hint="eastAsia"/>
          <w:sz w:val="24"/>
          <w:szCs w:val="24"/>
        </w:rPr>
        <w:t>处置清收服务商</w:t>
      </w:r>
      <w:r w:rsidRPr="00F962B8">
        <w:rPr>
          <w:rFonts w:hint="eastAsia"/>
          <w:sz w:val="24"/>
          <w:szCs w:val="24"/>
        </w:rPr>
        <w:t>可申请退回已支付的清收保证金；清收期届满时，如清收目标未实现，浙商资产没收全部清收保证金。</w:t>
      </w:r>
    </w:p>
    <w:bookmarkEnd w:id="7"/>
    <w:p w14:paraId="0D88AC5B" w14:textId="1633F1C1" w:rsidR="007A342D" w:rsidRPr="00F962B8" w:rsidRDefault="007A342D" w:rsidP="00951DFF">
      <w:pPr>
        <w:pStyle w:val="a4"/>
        <w:numPr>
          <w:ilvl w:val="0"/>
          <w:numId w:val="1"/>
        </w:numPr>
        <w:ind w:firstLineChars="0"/>
        <w:rPr>
          <w:b/>
          <w:sz w:val="28"/>
          <w:szCs w:val="24"/>
        </w:rPr>
      </w:pPr>
      <w:r w:rsidRPr="00F962B8">
        <w:rPr>
          <w:rFonts w:hint="eastAsia"/>
          <w:b/>
          <w:sz w:val="28"/>
          <w:szCs w:val="24"/>
        </w:rPr>
        <w:t>清收服务费</w:t>
      </w:r>
    </w:p>
    <w:p w14:paraId="4F48CC8A" w14:textId="2F7F68E3" w:rsidR="007A342D" w:rsidRPr="00F962B8" w:rsidRDefault="007A342D" w:rsidP="0048629E">
      <w:pPr>
        <w:ind w:firstLineChars="200" w:firstLine="480"/>
        <w:rPr>
          <w:sz w:val="24"/>
          <w:szCs w:val="24"/>
        </w:rPr>
      </w:pPr>
      <w:bookmarkStart w:id="8" w:name="_Hlk107391816"/>
      <w:bookmarkStart w:id="9" w:name="_Hlk106042965"/>
      <w:r w:rsidRPr="00F962B8">
        <w:rPr>
          <w:rFonts w:hint="eastAsia"/>
          <w:sz w:val="24"/>
          <w:szCs w:val="24"/>
        </w:rPr>
        <w:t>清收服务费按是否</w:t>
      </w:r>
      <w:r w:rsidR="005D4C86" w:rsidRPr="00F962B8">
        <w:rPr>
          <w:rFonts w:hint="eastAsia"/>
          <w:sz w:val="24"/>
          <w:szCs w:val="24"/>
        </w:rPr>
        <w:t>交</w:t>
      </w:r>
      <w:r w:rsidRPr="00F962B8">
        <w:rPr>
          <w:rFonts w:hint="eastAsia"/>
          <w:sz w:val="24"/>
          <w:szCs w:val="24"/>
        </w:rPr>
        <w:t>纳清收保证金设置两种服务费支付模式：</w:t>
      </w:r>
    </w:p>
    <w:p w14:paraId="36DBADCA" w14:textId="5E718338" w:rsidR="007A342D" w:rsidRPr="00F962B8" w:rsidRDefault="00B5409E" w:rsidP="000E7C16">
      <w:pPr>
        <w:pStyle w:val="a4"/>
        <w:numPr>
          <w:ilvl w:val="0"/>
          <w:numId w:val="3"/>
        </w:numPr>
        <w:ind w:left="0" w:firstLineChars="0" w:firstLine="567"/>
        <w:rPr>
          <w:sz w:val="24"/>
          <w:szCs w:val="24"/>
        </w:rPr>
      </w:pPr>
      <w:r w:rsidRPr="00F962B8">
        <w:rPr>
          <w:rFonts w:hint="eastAsia"/>
          <w:sz w:val="24"/>
          <w:szCs w:val="24"/>
        </w:rPr>
        <w:t>处置清收服务商</w:t>
      </w:r>
      <w:r w:rsidR="007A342D" w:rsidRPr="00F962B8">
        <w:rPr>
          <w:rFonts w:hint="eastAsia"/>
          <w:sz w:val="24"/>
          <w:szCs w:val="24"/>
        </w:rPr>
        <w:t>向我司</w:t>
      </w:r>
      <w:r w:rsidR="005D4C86" w:rsidRPr="00F962B8">
        <w:rPr>
          <w:rFonts w:hint="eastAsia"/>
          <w:sz w:val="24"/>
          <w:szCs w:val="24"/>
        </w:rPr>
        <w:t>交</w:t>
      </w:r>
      <w:r w:rsidR="007A342D" w:rsidRPr="00F962B8">
        <w:rPr>
          <w:rFonts w:hint="eastAsia"/>
          <w:sz w:val="24"/>
          <w:szCs w:val="24"/>
        </w:rPr>
        <w:t>纳清收保证金</w:t>
      </w:r>
      <w:r w:rsidR="005D4C86" w:rsidRPr="00F962B8">
        <w:rPr>
          <w:rFonts w:hint="eastAsia"/>
          <w:sz w:val="24"/>
          <w:szCs w:val="24"/>
        </w:rPr>
        <w:t>的</w:t>
      </w:r>
      <w:r w:rsidR="007A342D" w:rsidRPr="00F962B8">
        <w:rPr>
          <w:rFonts w:hint="eastAsia"/>
          <w:sz w:val="24"/>
          <w:szCs w:val="24"/>
        </w:rPr>
        <w:t>，按实际处置价超过处置目标价不同百分比区间分段累计。</w:t>
      </w:r>
    </w:p>
    <w:tbl>
      <w:tblPr>
        <w:tblStyle w:val="a3"/>
        <w:tblW w:w="7225" w:type="dxa"/>
        <w:jc w:val="center"/>
        <w:tblLook w:val="04A0" w:firstRow="1" w:lastRow="0" w:firstColumn="1" w:lastColumn="0" w:noHBand="0" w:noVBand="1"/>
      </w:tblPr>
      <w:tblGrid>
        <w:gridCol w:w="5382"/>
        <w:gridCol w:w="1843"/>
      </w:tblGrid>
      <w:tr w:rsidR="007A342D" w:rsidRPr="00F962B8" w14:paraId="02DA0208" w14:textId="77777777" w:rsidTr="00E60CF3">
        <w:trPr>
          <w:jc w:val="center"/>
        </w:trPr>
        <w:tc>
          <w:tcPr>
            <w:tcW w:w="5382" w:type="dxa"/>
            <w:vAlign w:val="center"/>
          </w:tcPr>
          <w:p w14:paraId="24A6E830" w14:textId="77777777" w:rsidR="007A342D" w:rsidRPr="00F962B8" w:rsidRDefault="007A342D" w:rsidP="00E60CF3">
            <w:pPr>
              <w:jc w:val="center"/>
              <w:rPr>
                <w:b/>
                <w:sz w:val="24"/>
                <w:szCs w:val="24"/>
              </w:rPr>
            </w:pPr>
            <w:bookmarkStart w:id="10" w:name="_Hlk106043001"/>
            <w:r w:rsidRPr="00F962B8">
              <w:rPr>
                <w:rFonts w:hint="eastAsia"/>
                <w:b/>
                <w:sz w:val="24"/>
                <w:szCs w:val="24"/>
              </w:rPr>
              <w:t>实际处置价超过清收目标价的百分比区间</w:t>
            </w:r>
          </w:p>
        </w:tc>
        <w:tc>
          <w:tcPr>
            <w:tcW w:w="1843" w:type="dxa"/>
            <w:vAlign w:val="center"/>
          </w:tcPr>
          <w:p w14:paraId="3226500E" w14:textId="77777777" w:rsidR="007A342D" w:rsidRPr="00F962B8" w:rsidRDefault="007A342D" w:rsidP="00E60CF3">
            <w:pPr>
              <w:jc w:val="center"/>
              <w:rPr>
                <w:b/>
                <w:sz w:val="24"/>
                <w:szCs w:val="24"/>
              </w:rPr>
            </w:pPr>
            <w:r w:rsidRPr="00F962B8">
              <w:rPr>
                <w:rFonts w:hint="eastAsia"/>
                <w:b/>
                <w:sz w:val="24"/>
                <w:szCs w:val="24"/>
              </w:rPr>
              <w:t>清收服务费率</w:t>
            </w:r>
          </w:p>
        </w:tc>
      </w:tr>
      <w:tr w:rsidR="007A342D" w:rsidRPr="00F962B8" w14:paraId="147BC6CC" w14:textId="77777777" w:rsidTr="00E60CF3">
        <w:trPr>
          <w:jc w:val="center"/>
        </w:trPr>
        <w:tc>
          <w:tcPr>
            <w:tcW w:w="5382" w:type="dxa"/>
            <w:vAlign w:val="center"/>
          </w:tcPr>
          <w:p w14:paraId="008C9153" w14:textId="77777777" w:rsidR="007A342D" w:rsidRPr="00F962B8" w:rsidRDefault="007A342D" w:rsidP="00E60CF3">
            <w:pPr>
              <w:jc w:val="center"/>
              <w:rPr>
                <w:sz w:val="24"/>
                <w:szCs w:val="24"/>
              </w:rPr>
            </w:pPr>
            <w:bookmarkStart w:id="11" w:name="_Hlk106045358"/>
            <w:r w:rsidRPr="00F962B8">
              <w:rPr>
                <w:rFonts w:hint="eastAsia"/>
                <w:sz w:val="24"/>
                <w:szCs w:val="24"/>
              </w:rPr>
              <w:t>超过清收目标的0</w:t>
            </w:r>
            <w:r w:rsidRPr="00F962B8">
              <w:rPr>
                <w:sz w:val="24"/>
                <w:szCs w:val="24"/>
              </w:rPr>
              <w:t>-10%</w:t>
            </w:r>
            <w:r w:rsidRPr="00F962B8">
              <w:rPr>
                <w:rFonts w:hint="eastAsia"/>
                <w:sz w:val="24"/>
                <w:szCs w:val="24"/>
              </w:rPr>
              <w:t>（含）</w:t>
            </w:r>
          </w:p>
        </w:tc>
        <w:tc>
          <w:tcPr>
            <w:tcW w:w="1843" w:type="dxa"/>
            <w:vAlign w:val="center"/>
          </w:tcPr>
          <w:p w14:paraId="2BAFDB46" w14:textId="77777777" w:rsidR="007A342D" w:rsidRPr="00F962B8" w:rsidRDefault="007A342D" w:rsidP="00E60CF3">
            <w:pPr>
              <w:jc w:val="center"/>
              <w:rPr>
                <w:sz w:val="24"/>
                <w:szCs w:val="24"/>
              </w:rPr>
            </w:pPr>
            <w:r w:rsidRPr="00F962B8">
              <w:rPr>
                <w:sz w:val="24"/>
                <w:szCs w:val="24"/>
              </w:rPr>
              <w:t>30%</w:t>
            </w:r>
          </w:p>
        </w:tc>
      </w:tr>
      <w:tr w:rsidR="007A342D" w:rsidRPr="00F962B8" w14:paraId="0A0F96BE" w14:textId="77777777" w:rsidTr="00E60CF3">
        <w:trPr>
          <w:jc w:val="center"/>
        </w:trPr>
        <w:tc>
          <w:tcPr>
            <w:tcW w:w="5382" w:type="dxa"/>
            <w:vAlign w:val="center"/>
          </w:tcPr>
          <w:p w14:paraId="6B86338C" w14:textId="77777777" w:rsidR="007A342D" w:rsidRPr="00F962B8" w:rsidRDefault="007A342D" w:rsidP="00E60CF3">
            <w:pPr>
              <w:jc w:val="center"/>
              <w:rPr>
                <w:sz w:val="24"/>
                <w:szCs w:val="24"/>
              </w:rPr>
            </w:pPr>
            <w:r w:rsidRPr="00F962B8">
              <w:rPr>
                <w:rFonts w:hint="eastAsia"/>
                <w:sz w:val="24"/>
                <w:szCs w:val="24"/>
              </w:rPr>
              <w:t>超过清收目标的1</w:t>
            </w:r>
            <w:r w:rsidRPr="00F962B8">
              <w:rPr>
                <w:sz w:val="24"/>
                <w:szCs w:val="24"/>
              </w:rPr>
              <w:t>0%-30%</w:t>
            </w:r>
            <w:r w:rsidRPr="00F962B8">
              <w:rPr>
                <w:rFonts w:hint="eastAsia"/>
                <w:sz w:val="24"/>
                <w:szCs w:val="24"/>
              </w:rPr>
              <w:t>（含）</w:t>
            </w:r>
          </w:p>
        </w:tc>
        <w:tc>
          <w:tcPr>
            <w:tcW w:w="1843" w:type="dxa"/>
            <w:vAlign w:val="center"/>
          </w:tcPr>
          <w:p w14:paraId="1674633B" w14:textId="77777777" w:rsidR="007A342D" w:rsidRPr="00F962B8" w:rsidRDefault="007A342D" w:rsidP="00E60CF3">
            <w:pPr>
              <w:jc w:val="center"/>
              <w:rPr>
                <w:sz w:val="24"/>
                <w:szCs w:val="24"/>
              </w:rPr>
            </w:pPr>
            <w:r w:rsidRPr="00F962B8">
              <w:rPr>
                <w:sz w:val="24"/>
                <w:szCs w:val="24"/>
              </w:rPr>
              <w:t>40%</w:t>
            </w:r>
          </w:p>
        </w:tc>
      </w:tr>
      <w:tr w:rsidR="007A342D" w:rsidRPr="00F962B8" w14:paraId="39E2E585" w14:textId="77777777" w:rsidTr="00E60CF3">
        <w:trPr>
          <w:jc w:val="center"/>
        </w:trPr>
        <w:tc>
          <w:tcPr>
            <w:tcW w:w="5382" w:type="dxa"/>
            <w:vAlign w:val="center"/>
          </w:tcPr>
          <w:p w14:paraId="1316B55E" w14:textId="77777777" w:rsidR="007A342D" w:rsidRPr="00F962B8" w:rsidRDefault="007A342D" w:rsidP="00E60CF3">
            <w:pPr>
              <w:jc w:val="center"/>
              <w:rPr>
                <w:sz w:val="24"/>
                <w:szCs w:val="24"/>
              </w:rPr>
            </w:pPr>
            <w:r w:rsidRPr="00F962B8">
              <w:rPr>
                <w:rFonts w:hint="eastAsia"/>
                <w:sz w:val="24"/>
                <w:szCs w:val="24"/>
              </w:rPr>
              <w:t>超过清收目标的</w:t>
            </w:r>
            <w:r w:rsidRPr="00F962B8">
              <w:rPr>
                <w:sz w:val="24"/>
                <w:szCs w:val="24"/>
              </w:rPr>
              <w:t>30%-50%</w:t>
            </w:r>
            <w:r w:rsidRPr="00F962B8">
              <w:rPr>
                <w:rFonts w:hint="eastAsia"/>
                <w:sz w:val="24"/>
                <w:szCs w:val="24"/>
              </w:rPr>
              <w:t>（含）</w:t>
            </w:r>
          </w:p>
        </w:tc>
        <w:tc>
          <w:tcPr>
            <w:tcW w:w="1843" w:type="dxa"/>
            <w:vAlign w:val="center"/>
          </w:tcPr>
          <w:p w14:paraId="69388F6B" w14:textId="77777777" w:rsidR="007A342D" w:rsidRPr="00F962B8" w:rsidRDefault="007A342D" w:rsidP="00E60CF3">
            <w:pPr>
              <w:jc w:val="center"/>
              <w:rPr>
                <w:sz w:val="24"/>
                <w:szCs w:val="24"/>
              </w:rPr>
            </w:pPr>
            <w:r w:rsidRPr="00F962B8">
              <w:rPr>
                <w:sz w:val="24"/>
                <w:szCs w:val="24"/>
              </w:rPr>
              <w:t>50%</w:t>
            </w:r>
          </w:p>
        </w:tc>
      </w:tr>
      <w:tr w:rsidR="007A342D" w:rsidRPr="00F962B8" w14:paraId="1379B2F1" w14:textId="77777777" w:rsidTr="00E60CF3">
        <w:trPr>
          <w:jc w:val="center"/>
        </w:trPr>
        <w:tc>
          <w:tcPr>
            <w:tcW w:w="5382" w:type="dxa"/>
            <w:vAlign w:val="center"/>
          </w:tcPr>
          <w:p w14:paraId="508BFD80" w14:textId="77777777" w:rsidR="007A342D" w:rsidRPr="00F962B8" w:rsidRDefault="007A342D" w:rsidP="00E60CF3">
            <w:pPr>
              <w:jc w:val="center"/>
              <w:rPr>
                <w:sz w:val="24"/>
                <w:szCs w:val="24"/>
              </w:rPr>
            </w:pPr>
            <w:r w:rsidRPr="00F962B8">
              <w:rPr>
                <w:rFonts w:hint="eastAsia"/>
                <w:sz w:val="24"/>
                <w:szCs w:val="24"/>
              </w:rPr>
              <w:lastRenderedPageBreak/>
              <w:t>超过清收目标的5</w:t>
            </w:r>
            <w:r w:rsidRPr="00F962B8">
              <w:rPr>
                <w:sz w:val="24"/>
                <w:szCs w:val="24"/>
              </w:rPr>
              <w:t>0%</w:t>
            </w:r>
            <w:r w:rsidRPr="00F962B8">
              <w:rPr>
                <w:rFonts w:hint="eastAsia"/>
                <w:sz w:val="24"/>
                <w:szCs w:val="24"/>
              </w:rPr>
              <w:t>以上</w:t>
            </w:r>
          </w:p>
        </w:tc>
        <w:tc>
          <w:tcPr>
            <w:tcW w:w="1843" w:type="dxa"/>
            <w:vAlign w:val="center"/>
          </w:tcPr>
          <w:p w14:paraId="2588FDB4" w14:textId="77777777" w:rsidR="007A342D" w:rsidRPr="00F962B8" w:rsidRDefault="007A342D" w:rsidP="00E60CF3">
            <w:pPr>
              <w:jc w:val="center"/>
              <w:rPr>
                <w:sz w:val="24"/>
                <w:szCs w:val="24"/>
              </w:rPr>
            </w:pPr>
            <w:r w:rsidRPr="00F962B8">
              <w:rPr>
                <w:sz w:val="24"/>
                <w:szCs w:val="24"/>
              </w:rPr>
              <w:t>60%</w:t>
            </w:r>
          </w:p>
        </w:tc>
      </w:tr>
    </w:tbl>
    <w:bookmarkEnd w:id="10"/>
    <w:bookmarkEnd w:id="11"/>
    <w:p w14:paraId="3ED28524" w14:textId="4DDE5AD4" w:rsidR="007A342D" w:rsidRPr="00F962B8" w:rsidRDefault="00B5409E" w:rsidP="000E7C16">
      <w:pPr>
        <w:pStyle w:val="a4"/>
        <w:numPr>
          <w:ilvl w:val="0"/>
          <w:numId w:val="3"/>
        </w:numPr>
        <w:ind w:left="0" w:firstLineChars="0" w:firstLine="567"/>
        <w:rPr>
          <w:sz w:val="24"/>
          <w:szCs w:val="24"/>
        </w:rPr>
      </w:pPr>
      <w:r w:rsidRPr="00F962B8">
        <w:rPr>
          <w:rFonts w:hint="eastAsia"/>
          <w:sz w:val="24"/>
          <w:szCs w:val="24"/>
        </w:rPr>
        <w:t>处置清收服务商</w:t>
      </w:r>
      <w:r w:rsidR="007A342D" w:rsidRPr="00F962B8">
        <w:rPr>
          <w:rFonts w:hint="eastAsia"/>
          <w:sz w:val="24"/>
          <w:szCs w:val="24"/>
        </w:rPr>
        <w:t>未向我司</w:t>
      </w:r>
      <w:r w:rsidR="005D4C86" w:rsidRPr="00F962B8">
        <w:rPr>
          <w:rFonts w:hint="eastAsia"/>
          <w:sz w:val="24"/>
          <w:szCs w:val="24"/>
        </w:rPr>
        <w:t>交</w:t>
      </w:r>
      <w:r w:rsidR="007A342D" w:rsidRPr="00F962B8">
        <w:rPr>
          <w:rFonts w:hint="eastAsia"/>
          <w:sz w:val="24"/>
          <w:szCs w:val="24"/>
        </w:rPr>
        <w:t>纳清收保证金</w:t>
      </w:r>
      <w:r w:rsidR="005D4C86" w:rsidRPr="00F962B8">
        <w:rPr>
          <w:rFonts w:hint="eastAsia"/>
          <w:sz w:val="24"/>
          <w:szCs w:val="24"/>
        </w:rPr>
        <w:t>的</w:t>
      </w:r>
      <w:r w:rsidR="007A342D" w:rsidRPr="00F962B8">
        <w:rPr>
          <w:rFonts w:hint="eastAsia"/>
          <w:sz w:val="24"/>
          <w:szCs w:val="24"/>
        </w:rPr>
        <w:t>，按实际处置价超过处置目标价不同百分比区间分段累计。</w:t>
      </w:r>
    </w:p>
    <w:tbl>
      <w:tblPr>
        <w:tblStyle w:val="a3"/>
        <w:tblW w:w="7225" w:type="dxa"/>
        <w:jc w:val="center"/>
        <w:tblLook w:val="04A0" w:firstRow="1" w:lastRow="0" w:firstColumn="1" w:lastColumn="0" w:noHBand="0" w:noVBand="1"/>
      </w:tblPr>
      <w:tblGrid>
        <w:gridCol w:w="5382"/>
        <w:gridCol w:w="1843"/>
      </w:tblGrid>
      <w:tr w:rsidR="007A342D" w:rsidRPr="00F962B8" w14:paraId="786A661B" w14:textId="77777777" w:rsidTr="00E60CF3">
        <w:trPr>
          <w:jc w:val="center"/>
        </w:trPr>
        <w:tc>
          <w:tcPr>
            <w:tcW w:w="5382" w:type="dxa"/>
            <w:vAlign w:val="center"/>
          </w:tcPr>
          <w:p w14:paraId="2D4A9BC2" w14:textId="77777777" w:rsidR="007A342D" w:rsidRPr="00F962B8" w:rsidRDefault="007A342D" w:rsidP="00E60CF3">
            <w:pPr>
              <w:jc w:val="center"/>
              <w:rPr>
                <w:b/>
                <w:sz w:val="24"/>
                <w:szCs w:val="24"/>
              </w:rPr>
            </w:pPr>
            <w:bookmarkStart w:id="12" w:name="_Hlk107391847"/>
            <w:r w:rsidRPr="00F962B8">
              <w:rPr>
                <w:rFonts w:hint="eastAsia"/>
                <w:b/>
                <w:sz w:val="24"/>
                <w:szCs w:val="24"/>
              </w:rPr>
              <w:t>实际处置价超过清收目标价的百分比区间</w:t>
            </w:r>
          </w:p>
        </w:tc>
        <w:tc>
          <w:tcPr>
            <w:tcW w:w="1843" w:type="dxa"/>
            <w:vAlign w:val="center"/>
          </w:tcPr>
          <w:p w14:paraId="2246279D" w14:textId="77777777" w:rsidR="007A342D" w:rsidRPr="00F962B8" w:rsidRDefault="007A342D" w:rsidP="00E60CF3">
            <w:pPr>
              <w:jc w:val="center"/>
              <w:rPr>
                <w:b/>
                <w:sz w:val="24"/>
                <w:szCs w:val="24"/>
              </w:rPr>
            </w:pPr>
            <w:r w:rsidRPr="00F962B8">
              <w:rPr>
                <w:rFonts w:hint="eastAsia"/>
                <w:b/>
                <w:sz w:val="24"/>
                <w:szCs w:val="24"/>
              </w:rPr>
              <w:t>清收服务费率</w:t>
            </w:r>
          </w:p>
        </w:tc>
      </w:tr>
      <w:tr w:rsidR="007A342D" w:rsidRPr="00F962B8" w14:paraId="38F0D086" w14:textId="77777777" w:rsidTr="00E60CF3">
        <w:trPr>
          <w:jc w:val="center"/>
        </w:trPr>
        <w:tc>
          <w:tcPr>
            <w:tcW w:w="5382" w:type="dxa"/>
            <w:vAlign w:val="center"/>
          </w:tcPr>
          <w:p w14:paraId="24DC233B" w14:textId="77777777" w:rsidR="007A342D" w:rsidRPr="00F962B8" w:rsidRDefault="007A342D" w:rsidP="00E60CF3">
            <w:pPr>
              <w:jc w:val="center"/>
              <w:rPr>
                <w:sz w:val="24"/>
                <w:szCs w:val="24"/>
              </w:rPr>
            </w:pPr>
            <w:r w:rsidRPr="00F962B8">
              <w:rPr>
                <w:rFonts w:hint="eastAsia"/>
                <w:sz w:val="24"/>
                <w:szCs w:val="24"/>
              </w:rPr>
              <w:t>超过清收目标的0</w:t>
            </w:r>
            <w:r w:rsidRPr="00F962B8">
              <w:rPr>
                <w:sz w:val="24"/>
                <w:szCs w:val="24"/>
              </w:rPr>
              <w:t>-10%</w:t>
            </w:r>
            <w:r w:rsidRPr="00F962B8">
              <w:rPr>
                <w:rFonts w:hint="eastAsia"/>
                <w:sz w:val="24"/>
                <w:szCs w:val="24"/>
              </w:rPr>
              <w:t>（含）</w:t>
            </w:r>
          </w:p>
        </w:tc>
        <w:tc>
          <w:tcPr>
            <w:tcW w:w="1843" w:type="dxa"/>
            <w:vAlign w:val="center"/>
          </w:tcPr>
          <w:p w14:paraId="2C404702" w14:textId="77777777" w:rsidR="007A342D" w:rsidRPr="00F962B8" w:rsidRDefault="007A342D" w:rsidP="00E60CF3">
            <w:pPr>
              <w:jc w:val="center"/>
              <w:rPr>
                <w:sz w:val="24"/>
                <w:szCs w:val="24"/>
              </w:rPr>
            </w:pPr>
            <w:r w:rsidRPr="00F962B8">
              <w:rPr>
                <w:sz w:val="24"/>
                <w:szCs w:val="24"/>
              </w:rPr>
              <w:t>10%</w:t>
            </w:r>
          </w:p>
        </w:tc>
      </w:tr>
      <w:tr w:rsidR="007A342D" w:rsidRPr="00F962B8" w14:paraId="67A81203" w14:textId="77777777" w:rsidTr="00E60CF3">
        <w:trPr>
          <w:jc w:val="center"/>
        </w:trPr>
        <w:tc>
          <w:tcPr>
            <w:tcW w:w="5382" w:type="dxa"/>
            <w:vAlign w:val="center"/>
          </w:tcPr>
          <w:p w14:paraId="097C7262" w14:textId="77777777" w:rsidR="007A342D" w:rsidRPr="00F962B8" w:rsidRDefault="007A342D" w:rsidP="00E60CF3">
            <w:pPr>
              <w:jc w:val="center"/>
              <w:rPr>
                <w:sz w:val="24"/>
                <w:szCs w:val="24"/>
              </w:rPr>
            </w:pPr>
            <w:r w:rsidRPr="00F962B8">
              <w:rPr>
                <w:rFonts w:hint="eastAsia"/>
                <w:sz w:val="24"/>
                <w:szCs w:val="24"/>
              </w:rPr>
              <w:t>超过清收目标的1</w:t>
            </w:r>
            <w:r w:rsidRPr="00F962B8">
              <w:rPr>
                <w:sz w:val="24"/>
                <w:szCs w:val="24"/>
              </w:rPr>
              <w:t>0%-30%</w:t>
            </w:r>
            <w:r w:rsidRPr="00F962B8">
              <w:rPr>
                <w:rFonts w:hint="eastAsia"/>
                <w:sz w:val="24"/>
                <w:szCs w:val="24"/>
              </w:rPr>
              <w:t>（含）</w:t>
            </w:r>
          </w:p>
        </w:tc>
        <w:tc>
          <w:tcPr>
            <w:tcW w:w="1843" w:type="dxa"/>
            <w:vAlign w:val="center"/>
          </w:tcPr>
          <w:p w14:paraId="063CDAF1" w14:textId="77777777" w:rsidR="007A342D" w:rsidRPr="00F962B8" w:rsidRDefault="007A342D" w:rsidP="00E60CF3">
            <w:pPr>
              <w:jc w:val="center"/>
              <w:rPr>
                <w:sz w:val="24"/>
                <w:szCs w:val="24"/>
              </w:rPr>
            </w:pPr>
            <w:r w:rsidRPr="00F962B8">
              <w:rPr>
                <w:sz w:val="24"/>
                <w:szCs w:val="24"/>
              </w:rPr>
              <w:t>20%</w:t>
            </w:r>
          </w:p>
        </w:tc>
      </w:tr>
      <w:tr w:rsidR="007A342D" w:rsidRPr="00F962B8" w14:paraId="05366B4B" w14:textId="77777777" w:rsidTr="00E60CF3">
        <w:trPr>
          <w:jc w:val="center"/>
        </w:trPr>
        <w:tc>
          <w:tcPr>
            <w:tcW w:w="5382" w:type="dxa"/>
            <w:vAlign w:val="center"/>
          </w:tcPr>
          <w:p w14:paraId="35C7DB5A" w14:textId="77777777" w:rsidR="007A342D" w:rsidRPr="00F962B8" w:rsidRDefault="007A342D" w:rsidP="00E60CF3">
            <w:pPr>
              <w:jc w:val="center"/>
              <w:rPr>
                <w:sz w:val="24"/>
                <w:szCs w:val="24"/>
              </w:rPr>
            </w:pPr>
            <w:r w:rsidRPr="00F962B8">
              <w:rPr>
                <w:rFonts w:hint="eastAsia"/>
                <w:sz w:val="24"/>
                <w:szCs w:val="24"/>
              </w:rPr>
              <w:t>超过清收目标的</w:t>
            </w:r>
            <w:r w:rsidRPr="00F962B8">
              <w:rPr>
                <w:sz w:val="24"/>
                <w:szCs w:val="24"/>
              </w:rPr>
              <w:t>30%-50%</w:t>
            </w:r>
            <w:r w:rsidRPr="00F962B8">
              <w:rPr>
                <w:rFonts w:hint="eastAsia"/>
                <w:sz w:val="24"/>
                <w:szCs w:val="24"/>
              </w:rPr>
              <w:t>（含）</w:t>
            </w:r>
          </w:p>
        </w:tc>
        <w:tc>
          <w:tcPr>
            <w:tcW w:w="1843" w:type="dxa"/>
            <w:vAlign w:val="center"/>
          </w:tcPr>
          <w:p w14:paraId="4F36D280" w14:textId="77777777" w:rsidR="007A342D" w:rsidRPr="00F962B8" w:rsidRDefault="007A342D" w:rsidP="00E60CF3">
            <w:pPr>
              <w:jc w:val="center"/>
              <w:rPr>
                <w:sz w:val="24"/>
                <w:szCs w:val="24"/>
              </w:rPr>
            </w:pPr>
            <w:r w:rsidRPr="00F962B8">
              <w:rPr>
                <w:sz w:val="24"/>
                <w:szCs w:val="24"/>
              </w:rPr>
              <w:t>30%</w:t>
            </w:r>
          </w:p>
        </w:tc>
      </w:tr>
      <w:tr w:rsidR="007A342D" w:rsidRPr="00F962B8" w14:paraId="1C8A22D3" w14:textId="77777777" w:rsidTr="00E60CF3">
        <w:trPr>
          <w:jc w:val="center"/>
        </w:trPr>
        <w:tc>
          <w:tcPr>
            <w:tcW w:w="5382" w:type="dxa"/>
            <w:vAlign w:val="center"/>
          </w:tcPr>
          <w:p w14:paraId="13BEDA37" w14:textId="77777777" w:rsidR="007A342D" w:rsidRPr="00F962B8" w:rsidRDefault="007A342D" w:rsidP="00E60CF3">
            <w:pPr>
              <w:jc w:val="center"/>
              <w:rPr>
                <w:sz w:val="24"/>
                <w:szCs w:val="24"/>
              </w:rPr>
            </w:pPr>
            <w:r w:rsidRPr="00F962B8">
              <w:rPr>
                <w:rFonts w:hint="eastAsia"/>
                <w:sz w:val="24"/>
                <w:szCs w:val="24"/>
              </w:rPr>
              <w:t>超过清收目标的5</w:t>
            </w:r>
            <w:r w:rsidRPr="00F962B8">
              <w:rPr>
                <w:sz w:val="24"/>
                <w:szCs w:val="24"/>
              </w:rPr>
              <w:t>0%</w:t>
            </w:r>
            <w:r w:rsidRPr="00F962B8">
              <w:rPr>
                <w:rFonts w:hint="eastAsia"/>
                <w:sz w:val="24"/>
                <w:szCs w:val="24"/>
              </w:rPr>
              <w:t>以上</w:t>
            </w:r>
          </w:p>
        </w:tc>
        <w:tc>
          <w:tcPr>
            <w:tcW w:w="1843" w:type="dxa"/>
            <w:vAlign w:val="center"/>
          </w:tcPr>
          <w:p w14:paraId="1BC62BC7" w14:textId="77777777" w:rsidR="007A342D" w:rsidRPr="00F962B8" w:rsidRDefault="007A342D" w:rsidP="00E60CF3">
            <w:pPr>
              <w:jc w:val="center"/>
              <w:rPr>
                <w:sz w:val="24"/>
                <w:szCs w:val="24"/>
              </w:rPr>
            </w:pPr>
            <w:r w:rsidRPr="00F962B8">
              <w:rPr>
                <w:sz w:val="24"/>
                <w:szCs w:val="24"/>
              </w:rPr>
              <w:t>40%</w:t>
            </w:r>
          </w:p>
        </w:tc>
      </w:tr>
    </w:tbl>
    <w:bookmarkEnd w:id="8"/>
    <w:bookmarkEnd w:id="9"/>
    <w:bookmarkEnd w:id="12"/>
    <w:p w14:paraId="65DDE8E9" w14:textId="7E6D4779" w:rsidR="00E62F13" w:rsidRPr="00F962B8" w:rsidRDefault="00C603C0" w:rsidP="00951DFF">
      <w:pPr>
        <w:pStyle w:val="a4"/>
        <w:numPr>
          <w:ilvl w:val="0"/>
          <w:numId w:val="1"/>
        </w:numPr>
        <w:ind w:firstLineChars="0"/>
        <w:rPr>
          <w:b/>
          <w:sz w:val="28"/>
          <w:szCs w:val="24"/>
        </w:rPr>
      </w:pPr>
      <w:r w:rsidRPr="00F962B8">
        <w:rPr>
          <w:rFonts w:hint="eastAsia"/>
          <w:b/>
          <w:sz w:val="28"/>
          <w:szCs w:val="24"/>
        </w:rPr>
        <w:t>清收保护期</w:t>
      </w:r>
    </w:p>
    <w:p w14:paraId="3265AB56" w14:textId="5B0A0F47" w:rsidR="00E62F13" w:rsidRPr="00F962B8" w:rsidRDefault="00397A6F" w:rsidP="00C603C0">
      <w:pPr>
        <w:ind w:firstLineChars="200" w:firstLine="480"/>
        <w:rPr>
          <w:sz w:val="24"/>
          <w:szCs w:val="24"/>
        </w:rPr>
      </w:pPr>
      <w:bookmarkStart w:id="13" w:name="_Hlk106043655"/>
      <w:r w:rsidRPr="00F962B8">
        <w:rPr>
          <w:rFonts w:hint="eastAsia"/>
          <w:sz w:val="24"/>
          <w:szCs w:val="24"/>
        </w:rPr>
        <w:t>通过公开竞争机制产生并支付清收保证金的处置清收服务商，其清收期限有效期为</w:t>
      </w:r>
      <w:r w:rsidRPr="00F962B8">
        <w:rPr>
          <w:sz w:val="24"/>
          <w:szCs w:val="24"/>
        </w:rPr>
        <w:t>1年，即原则上1</w:t>
      </w:r>
      <w:r w:rsidRPr="00F962B8">
        <w:rPr>
          <w:rFonts w:hint="eastAsia"/>
          <w:sz w:val="24"/>
          <w:szCs w:val="24"/>
        </w:rPr>
        <w:t>年内浙商资产不另行处置债权；如在后续管理中发现有出价高于处置清收服务商的投资人，则浙商资产可与处置清收服务商友好协商</w:t>
      </w:r>
      <w:bookmarkStart w:id="14" w:name="_Hlk106043768"/>
      <w:bookmarkEnd w:id="13"/>
      <w:r w:rsidRPr="00F962B8">
        <w:rPr>
          <w:rFonts w:hint="eastAsia"/>
          <w:sz w:val="24"/>
          <w:szCs w:val="24"/>
        </w:rPr>
        <w:t>自行处置，并向处置清收服务商予以一定补偿。</w:t>
      </w:r>
      <w:bookmarkEnd w:id="14"/>
    </w:p>
    <w:p w14:paraId="016ABE57" w14:textId="0186A669" w:rsidR="00E62F13" w:rsidRPr="00F962B8" w:rsidRDefault="00E62F13" w:rsidP="00E62F13">
      <w:pPr>
        <w:ind w:firstLineChars="200" w:firstLine="480"/>
        <w:rPr>
          <w:sz w:val="24"/>
          <w:szCs w:val="24"/>
        </w:rPr>
      </w:pPr>
      <w:r w:rsidRPr="00F962B8">
        <w:rPr>
          <w:rFonts w:hint="eastAsia"/>
          <w:sz w:val="24"/>
          <w:szCs w:val="24"/>
        </w:rPr>
        <w:t>未支付清收保证金的</w:t>
      </w:r>
      <w:bookmarkStart w:id="15" w:name="_Hlk110608235"/>
      <w:r w:rsidR="00397A6F" w:rsidRPr="00F962B8">
        <w:rPr>
          <w:rFonts w:hint="eastAsia"/>
          <w:sz w:val="24"/>
          <w:szCs w:val="24"/>
        </w:rPr>
        <w:t>处置清收服务商</w:t>
      </w:r>
      <w:bookmarkEnd w:id="15"/>
      <w:r w:rsidRPr="00F962B8">
        <w:rPr>
          <w:rFonts w:hint="eastAsia"/>
          <w:sz w:val="24"/>
          <w:szCs w:val="24"/>
        </w:rPr>
        <w:t>无</w:t>
      </w:r>
      <w:r w:rsidR="00951DFF" w:rsidRPr="00F962B8">
        <w:rPr>
          <w:rFonts w:hint="eastAsia"/>
          <w:sz w:val="24"/>
          <w:szCs w:val="24"/>
        </w:rPr>
        <w:t>清收</w:t>
      </w:r>
      <w:r w:rsidRPr="00F962B8">
        <w:rPr>
          <w:rFonts w:hint="eastAsia"/>
          <w:sz w:val="24"/>
          <w:szCs w:val="24"/>
        </w:rPr>
        <w:t>保护期，</w:t>
      </w:r>
      <w:r w:rsidR="005D4C86" w:rsidRPr="00F962B8">
        <w:rPr>
          <w:rFonts w:hint="eastAsia"/>
          <w:sz w:val="24"/>
          <w:szCs w:val="24"/>
        </w:rPr>
        <w:t>浙商资产</w:t>
      </w:r>
      <w:r w:rsidRPr="00F962B8">
        <w:rPr>
          <w:rFonts w:hint="eastAsia"/>
          <w:sz w:val="24"/>
          <w:szCs w:val="24"/>
        </w:rPr>
        <w:t>有权随时</w:t>
      </w:r>
      <w:r w:rsidR="00397A6F" w:rsidRPr="00F962B8">
        <w:rPr>
          <w:rFonts w:hint="eastAsia"/>
          <w:sz w:val="24"/>
          <w:szCs w:val="24"/>
        </w:rPr>
        <w:t>自行处置</w:t>
      </w:r>
      <w:r w:rsidRPr="00F962B8">
        <w:rPr>
          <w:rFonts w:hint="eastAsia"/>
          <w:sz w:val="24"/>
          <w:szCs w:val="24"/>
        </w:rPr>
        <w:t>。</w:t>
      </w:r>
    </w:p>
    <w:p w14:paraId="6F159A3B" w14:textId="415BDB54" w:rsidR="000E7C16" w:rsidRPr="00F962B8" w:rsidRDefault="00165582" w:rsidP="00951DFF">
      <w:pPr>
        <w:pStyle w:val="a4"/>
        <w:numPr>
          <w:ilvl w:val="0"/>
          <w:numId w:val="1"/>
        </w:numPr>
        <w:ind w:firstLineChars="0"/>
        <w:rPr>
          <w:b/>
          <w:sz w:val="28"/>
          <w:szCs w:val="24"/>
        </w:rPr>
      </w:pPr>
      <w:r w:rsidRPr="00F962B8">
        <w:rPr>
          <w:rFonts w:hint="eastAsia"/>
          <w:b/>
          <w:sz w:val="28"/>
          <w:szCs w:val="24"/>
        </w:rPr>
        <w:t>处置</w:t>
      </w:r>
      <w:r w:rsidR="00E62F13" w:rsidRPr="00F962B8">
        <w:rPr>
          <w:rFonts w:hint="eastAsia"/>
          <w:b/>
          <w:sz w:val="28"/>
          <w:szCs w:val="24"/>
        </w:rPr>
        <w:t>清收期届满</w:t>
      </w:r>
      <w:bookmarkStart w:id="16" w:name="_Hlk106043852"/>
    </w:p>
    <w:p w14:paraId="3316F7AF" w14:textId="25AABC20" w:rsidR="00EB1E11" w:rsidRPr="00F962B8" w:rsidRDefault="00E62F13" w:rsidP="00165582">
      <w:pPr>
        <w:ind w:firstLineChars="200" w:firstLine="480"/>
        <w:rPr>
          <w:sz w:val="24"/>
          <w:szCs w:val="24"/>
        </w:rPr>
      </w:pPr>
      <w:r w:rsidRPr="00F962B8">
        <w:rPr>
          <w:rFonts w:hint="eastAsia"/>
          <w:sz w:val="24"/>
          <w:szCs w:val="24"/>
        </w:rPr>
        <w:t>处置清收期</w:t>
      </w:r>
      <w:r w:rsidR="00951DFF" w:rsidRPr="00F962B8">
        <w:rPr>
          <w:rFonts w:hint="eastAsia"/>
          <w:sz w:val="24"/>
          <w:szCs w:val="24"/>
        </w:rPr>
        <w:t>一</w:t>
      </w:r>
      <w:r w:rsidRPr="00F962B8">
        <w:rPr>
          <w:rFonts w:hint="eastAsia"/>
          <w:sz w:val="24"/>
          <w:szCs w:val="24"/>
        </w:rPr>
        <w:t>年有效期届满时，</w:t>
      </w:r>
      <w:r w:rsidR="00397A6F" w:rsidRPr="00F962B8">
        <w:rPr>
          <w:rFonts w:hint="eastAsia"/>
          <w:sz w:val="24"/>
          <w:szCs w:val="24"/>
        </w:rPr>
        <w:t>处置清收服务商</w:t>
      </w:r>
      <w:r w:rsidRPr="00F962B8">
        <w:rPr>
          <w:rFonts w:hint="eastAsia"/>
          <w:sz w:val="24"/>
          <w:szCs w:val="24"/>
        </w:rPr>
        <w:t>可申请延长处置</w:t>
      </w:r>
      <w:r w:rsidR="00006E1D" w:rsidRPr="00F962B8">
        <w:rPr>
          <w:rFonts w:hint="eastAsia"/>
          <w:sz w:val="24"/>
          <w:szCs w:val="24"/>
        </w:rPr>
        <w:t>清收</w:t>
      </w:r>
      <w:r w:rsidRPr="00F962B8">
        <w:rPr>
          <w:rFonts w:hint="eastAsia"/>
          <w:sz w:val="24"/>
          <w:szCs w:val="24"/>
        </w:rPr>
        <w:t>期限，</w:t>
      </w:r>
      <w:r w:rsidR="00951DFF" w:rsidRPr="00F962B8">
        <w:rPr>
          <w:rFonts w:hint="eastAsia"/>
          <w:sz w:val="24"/>
          <w:szCs w:val="24"/>
        </w:rPr>
        <w:t>经</w:t>
      </w:r>
      <w:r w:rsidR="00006E1D" w:rsidRPr="00F962B8">
        <w:rPr>
          <w:rFonts w:hint="eastAsia"/>
          <w:sz w:val="24"/>
          <w:szCs w:val="24"/>
        </w:rPr>
        <w:t>浙商资产</w:t>
      </w:r>
      <w:r w:rsidRPr="00F962B8">
        <w:rPr>
          <w:rFonts w:hint="eastAsia"/>
          <w:sz w:val="24"/>
          <w:szCs w:val="24"/>
        </w:rPr>
        <w:t>决策同意后方可实施延期。每次申请延期最长不超过</w:t>
      </w:r>
      <w:r w:rsidRPr="00F962B8">
        <w:rPr>
          <w:sz w:val="24"/>
          <w:szCs w:val="24"/>
        </w:rPr>
        <w:t>6</w:t>
      </w:r>
      <w:r w:rsidRPr="00F962B8">
        <w:rPr>
          <w:rFonts w:hint="eastAsia"/>
          <w:sz w:val="24"/>
          <w:szCs w:val="24"/>
        </w:rPr>
        <w:t>个月，原则上仅限延期1次。</w:t>
      </w:r>
    </w:p>
    <w:bookmarkEnd w:id="16"/>
    <w:p w14:paraId="69C4F501" w14:textId="43F815BC" w:rsidR="00FD26A4" w:rsidRPr="00F962B8" w:rsidRDefault="00FD26A4" w:rsidP="0079735A">
      <w:pPr>
        <w:ind w:firstLineChars="200" w:firstLine="420"/>
      </w:pPr>
    </w:p>
    <w:p w14:paraId="1F669621" w14:textId="72496E96" w:rsidR="00FD26A4" w:rsidRPr="00FD26A4" w:rsidRDefault="00FD26A4" w:rsidP="006B48B3">
      <w:pPr>
        <w:tabs>
          <w:tab w:val="left" w:pos="709"/>
        </w:tabs>
      </w:pPr>
      <w:r w:rsidRPr="00F962B8">
        <w:rPr>
          <w:rFonts w:hint="eastAsia"/>
        </w:rPr>
        <w:t>免责声明：本资料仅供营销推广使用，不构成</w:t>
      </w:r>
      <w:r w:rsidR="005D4C86" w:rsidRPr="00F962B8">
        <w:rPr>
          <w:rFonts w:hint="eastAsia"/>
        </w:rPr>
        <w:t>浙商资产</w:t>
      </w:r>
      <w:r w:rsidRPr="00F962B8">
        <w:rPr>
          <w:rFonts w:hint="eastAsia"/>
        </w:rPr>
        <w:t>对债权本金、利息、预期收益或其他权益的任何承诺或保证，本次营销推广不构成任何资产处置行为或处置程序，不具有任何法律约束力，</w:t>
      </w:r>
      <w:r w:rsidR="005D4C86" w:rsidRPr="00F962B8">
        <w:rPr>
          <w:rFonts w:hint="eastAsia"/>
        </w:rPr>
        <w:t>浙商资产</w:t>
      </w:r>
      <w:r w:rsidRPr="00F962B8">
        <w:rPr>
          <w:rFonts w:hint="eastAsia"/>
        </w:rPr>
        <w:t>亦不对营销资料的真实性、准确性、完整性作出任何承诺与保证。项目后续处置情况以</w:t>
      </w:r>
      <w:r w:rsidR="005D4C86" w:rsidRPr="00F962B8">
        <w:rPr>
          <w:rFonts w:hint="eastAsia"/>
        </w:rPr>
        <w:t>浙商资产</w:t>
      </w:r>
      <w:r w:rsidRPr="00F962B8">
        <w:rPr>
          <w:rFonts w:hint="eastAsia"/>
        </w:rPr>
        <w:t>发布的正式公告为准，请资料使用方根据自身尽职调查情况理性判断。</w:t>
      </w:r>
    </w:p>
    <w:sectPr w:rsidR="00FD26A4" w:rsidRPr="00FD26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FC3A2" w14:textId="77777777" w:rsidR="0005494E" w:rsidRDefault="0005494E" w:rsidP="0079154D">
      <w:r>
        <w:separator/>
      </w:r>
    </w:p>
  </w:endnote>
  <w:endnote w:type="continuationSeparator" w:id="0">
    <w:p w14:paraId="1D9DA63A" w14:textId="77777777" w:rsidR="0005494E" w:rsidRDefault="0005494E" w:rsidP="0079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AF173" w14:textId="77777777" w:rsidR="0005494E" w:rsidRDefault="0005494E" w:rsidP="0079154D">
      <w:r>
        <w:separator/>
      </w:r>
    </w:p>
  </w:footnote>
  <w:footnote w:type="continuationSeparator" w:id="0">
    <w:p w14:paraId="27FF9217" w14:textId="77777777" w:rsidR="0005494E" w:rsidRDefault="0005494E" w:rsidP="00791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241"/>
    <w:multiLevelType w:val="hybridMultilevel"/>
    <w:tmpl w:val="993285A2"/>
    <w:lvl w:ilvl="0" w:tplc="C2C8227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72C429C"/>
    <w:multiLevelType w:val="hybridMultilevel"/>
    <w:tmpl w:val="67D6131A"/>
    <w:lvl w:ilvl="0" w:tplc="2C54F56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D2517A"/>
    <w:multiLevelType w:val="hybridMultilevel"/>
    <w:tmpl w:val="EF22693E"/>
    <w:lvl w:ilvl="0" w:tplc="A3A2245A">
      <w:start w:val="7"/>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1C4C3D3F"/>
    <w:multiLevelType w:val="hybridMultilevel"/>
    <w:tmpl w:val="3828B97E"/>
    <w:lvl w:ilvl="0" w:tplc="85B4B570">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6A0514F9"/>
    <w:multiLevelType w:val="hybridMultilevel"/>
    <w:tmpl w:val="3724ACB8"/>
    <w:lvl w:ilvl="0" w:tplc="8E48E42A">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F4"/>
    <w:rsid w:val="00006E1D"/>
    <w:rsid w:val="000410D6"/>
    <w:rsid w:val="0005494E"/>
    <w:rsid w:val="000A2F2C"/>
    <w:rsid w:val="000E7C16"/>
    <w:rsid w:val="00120891"/>
    <w:rsid w:val="00165582"/>
    <w:rsid w:val="00170E7A"/>
    <w:rsid w:val="001930DD"/>
    <w:rsid w:val="002D4C93"/>
    <w:rsid w:val="002E4CEC"/>
    <w:rsid w:val="0030245B"/>
    <w:rsid w:val="00307BDA"/>
    <w:rsid w:val="00337BB4"/>
    <w:rsid w:val="003642DA"/>
    <w:rsid w:val="003908A4"/>
    <w:rsid w:val="00397A6F"/>
    <w:rsid w:val="003A126E"/>
    <w:rsid w:val="00427AB3"/>
    <w:rsid w:val="00472978"/>
    <w:rsid w:val="0048629E"/>
    <w:rsid w:val="004A1F25"/>
    <w:rsid w:val="004E4FDB"/>
    <w:rsid w:val="004F7127"/>
    <w:rsid w:val="005921AE"/>
    <w:rsid w:val="005A01D1"/>
    <w:rsid w:val="005D4C86"/>
    <w:rsid w:val="006009F3"/>
    <w:rsid w:val="006478DB"/>
    <w:rsid w:val="006813CA"/>
    <w:rsid w:val="006B48B3"/>
    <w:rsid w:val="006D388B"/>
    <w:rsid w:val="006E1D1F"/>
    <w:rsid w:val="006E4594"/>
    <w:rsid w:val="0076351B"/>
    <w:rsid w:val="00765FE5"/>
    <w:rsid w:val="0079154D"/>
    <w:rsid w:val="0079735A"/>
    <w:rsid w:val="007A0EB2"/>
    <w:rsid w:val="007A342D"/>
    <w:rsid w:val="00816814"/>
    <w:rsid w:val="00863507"/>
    <w:rsid w:val="00880C1B"/>
    <w:rsid w:val="00893781"/>
    <w:rsid w:val="00951DFF"/>
    <w:rsid w:val="0099278D"/>
    <w:rsid w:val="009B38AD"/>
    <w:rsid w:val="009E48F8"/>
    <w:rsid w:val="00A467BB"/>
    <w:rsid w:val="00AF6F63"/>
    <w:rsid w:val="00B007F2"/>
    <w:rsid w:val="00B45309"/>
    <w:rsid w:val="00B5409E"/>
    <w:rsid w:val="00BA1D4E"/>
    <w:rsid w:val="00BA2875"/>
    <w:rsid w:val="00BA581D"/>
    <w:rsid w:val="00C278D2"/>
    <w:rsid w:val="00C603C0"/>
    <w:rsid w:val="00C90DFF"/>
    <w:rsid w:val="00CA7A1A"/>
    <w:rsid w:val="00CB6A16"/>
    <w:rsid w:val="00CB72DE"/>
    <w:rsid w:val="00D34AD7"/>
    <w:rsid w:val="00D40560"/>
    <w:rsid w:val="00D50C2D"/>
    <w:rsid w:val="00D874A6"/>
    <w:rsid w:val="00DB4ED1"/>
    <w:rsid w:val="00E17783"/>
    <w:rsid w:val="00E321E8"/>
    <w:rsid w:val="00E62F13"/>
    <w:rsid w:val="00EB1E11"/>
    <w:rsid w:val="00EB4E5B"/>
    <w:rsid w:val="00EE18F4"/>
    <w:rsid w:val="00EE7743"/>
    <w:rsid w:val="00F15259"/>
    <w:rsid w:val="00F50B35"/>
    <w:rsid w:val="00F7522B"/>
    <w:rsid w:val="00F8499F"/>
    <w:rsid w:val="00F9357C"/>
    <w:rsid w:val="00F962B8"/>
    <w:rsid w:val="00FC4866"/>
    <w:rsid w:val="00FD2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A7BAC"/>
  <w15:chartTrackingRefBased/>
  <w15:docId w15:val="{4819326E-EF54-465A-8652-711F71B7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3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09F3"/>
    <w:pPr>
      <w:ind w:firstLineChars="200" w:firstLine="420"/>
    </w:pPr>
  </w:style>
  <w:style w:type="paragraph" w:styleId="a5">
    <w:name w:val="header"/>
    <w:basedOn w:val="a"/>
    <w:link w:val="a6"/>
    <w:uiPriority w:val="99"/>
    <w:unhideWhenUsed/>
    <w:rsid w:val="0079154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9154D"/>
    <w:rPr>
      <w:sz w:val="18"/>
      <w:szCs w:val="18"/>
    </w:rPr>
  </w:style>
  <w:style w:type="paragraph" w:styleId="a7">
    <w:name w:val="footer"/>
    <w:basedOn w:val="a"/>
    <w:link w:val="a8"/>
    <w:uiPriority w:val="99"/>
    <w:unhideWhenUsed/>
    <w:rsid w:val="0079154D"/>
    <w:pPr>
      <w:tabs>
        <w:tab w:val="center" w:pos="4153"/>
        <w:tab w:val="right" w:pos="8306"/>
      </w:tabs>
      <w:snapToGrid w:val="0"/>
      <w:jc w:val="left"/>
    </w:pPr>
    <w:rPr>
      <w:sz w:val="18"/>
      <w:szCs w:val="18"/>
    </w:rPr>
  </w:style>
  <w:style w:type="character" w:customStyle="1" w:styleId="a8">
    <w:name w:val="页脚 字符"/>
    <w:basedOn w:val="a0"/>
    <w:link w:val="a7"/>
    <w:uiPriority w:val="99"/>
    <w:rsid w:val="0079154D"/>
    <w:rPr>
      <w:sz w:val="18"/>
      <w:szCs w:val="18"/>
    </w:rPr>
  </w:style>
  <w:style w:type="paragraph" w:styleId="a9">
    <w:name w:val="Balloon Text"/>
    <w:basedOn w:val="a"/>
    <w:link w:val="aa"/>
    <w:uiPriority w:val="99"/>
    <w:semiHidden/>
    <w:unhideWhenUsed/>
    <w:rsid w:val="0079154D"/>
    <w:rPr>
      <w:sz w:val="18"/>
      <w:szCs w:val="18"/>
    </w:rPr>
  </w:style>
  <w:style w:type="character" w:customStyle="1" w:styleId="aa">
    <w:name w:val="批注框文本 字符"/>
    <w:basedOn w:val="a0"/>
    <w:link w:val="a9"/>
    <w:uiPriority w:val="99"/>
    <w:semiHidden/>
    <w:rsid w:val="0079154D"/>
    <w:rPr>
      <w:sz w:val="18"/>
      <w:szCs w:val="18"/>
    </w:rPr>
  </w:style>
  <w:style w:type="character" w:styleId="ab">
    <w:name w:val="Hyperlink"/>
    <w:basedOn w:val="a0"/>
    <w:uiPriority w:val="99"/>
    <w:unhideWhenUsed/>
    <w:rsid w:val="00765FE5"/>
    <w:rPr>
      <w:color w:val="0563C1" w:themeColor="hyperlink"/>
      <w:u w:val="single"/>
    </w:rPr>
  </w:style>
  <w:style w:type="character" w:customStyle="1" w:styleId="1">
    <w:name w:val="未处理的提及1"/>
    <w:basedOn w:val="a0"/>
    <w:uiPriority w:val="99"/>
    <w:semiHidden/>
    <w:unhideWhenUsed/>
    <w:rsid w:val="00765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杨柳青</dc:creator>
  <cp:keywords/>
  <dc:description/>
  <cp:lastModifiedBy>罗海英</cp:lastModifiedBy>
  <cp:revision>27</cp:revision>
  <dcterms:created xsi:type="dcterms:W3CDTF">2022-08-05T06:05:00Z</dcterms:created>
  <dcterms:modified xsi:type="dcterms:W3CDTF">2022-11-23T04:40:00Z</dcterms:modified>
</cp:coreProperties>
</file>