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FFD52" w14:textId="249C9871" w:rsidR="00C81EC0" w:rsidRPr="00611004" w:rsidRDefault="00611004" w:rsidP="00611004">
      <w:pPr>
        <w:jc w:val="center"/>
        <w:rPr>
          <w:rFonts w:ascii="楷体" w:eastAsia="楷体" w:hAnsi="楷体"/>
          <w:sz w:val="44"/>
          <w:szCs w:val="44"/>
        </w:rPr>
      </w:pPr>
      <w:bookmarkStart w:id="0" w:name="_GoBack"/>
      <w:bookmarkEnd w:id="0"/>
      <w:r w:rsidRPr="00611004">
        <w:rPr>
          <w:rFonts w:ascii="楷体" w:eastAsia="楷体" w:hAnsi="楷体"/>
          <w:sz w:val="44"/>
          <w:szCs w:val="44"/>
        </w:rPr>
        <w:t>浙江省</w:t>
      </w:r>
      <w:proofErr w:type="gramStart"/>
      <w:r w:rsidRPr="00611004">
        <w:rPr>
          <w:rFonts w:ascii="楷体" w:eastAsia="楷体" w:hAnsi="楷体"/>
          <w:sz w:val="44"/>
          <w:szCs w:val="44"/>
        </w:rPr>
        <w:t>浙商资产</w:t>
      </w:r>
      <w:proofErr w:type="gramEnd"/>
      <w:r w:rsidRPr="00611004">
        <w:rPr>
          <w:rFonts w:ascii="楷体" w:eastAsia="楷体" w:hAnsi="楷体"/>
          <w:sz w:val="44"/>
          <w:szCs w:val="44"/>
        </w:rPr>
        <w:t>管理有限公司外部服务商准入标准</w:t>
      </w:r>
    </w:p>
    <w:p w14:paraId="4977F20A" w14:textId="18249AE4" w:rsidR="00D45CE8" w:rsidRPr="00D45CE8" w:rsidRDefault="00611004" w:rsidP="00D45CE8">
      <w:pPr>
        <w:ind w:firstLineChars="200" w:firstLine="560"/>
        <w:rPr>
          <w:rFonts w:ascii="仿宋_GB2312" w:eastAsia="仿宋_GB2312" w:hAnsi="宋体" w:cs="方正小标宋简体"/>
          <w:sz w:val="28"/>
          <w:szCs w:val="28"/>
        </w:rPr>
      </w:pPr>
      <w:r w:rsidRPr="00CB68D4">
        <w:rPr>
          <w:rFonts w:ascii="仿宋_GB2312" w:eastAsia="仿宋_GB2312" w:hAnsi="宋体" w:cs="方正小标宋简体" w:hint="eastAsia"/>
          <w:sz w:val="28"/>
          <w:szCs w:val="28"/>
        </w:rPr>
        <w:t>本次对外招募的服务商标准参考律师聘用办法等相关规定。组织形式可以是催收（非诉）机构、催收（诉讼）机构、特色服务机构。具体准入要求如下：</w:t>
      </w:r>
    </w:p>
    <w:tbl>
      <w:tblPr>
        <w:tblW w:w="5000" w:type="pct"/>
        <w:tblLook w:val="04A0" w:firstRow="1" w:lastRow="0" w:firstColumn="1" w:lastColumn="0" w:noHBand="0" w:noVBand="1"/>
      </w:tblPr>
      <w:tblGrid>
        <w:gridCol w:w="1334"/>
        <w:gridCol w:w="5169"/>
        <w:gridCol w:w="1783"/>
      </w:tblGrid>
      <w:tr w:rsidR="00D45CE8" w:rsidRPr="006B2DC6" w14:paraId="4E7521F1" w14:textId="77777777" w:rsidTr="0068156C">
        <w:trPr>
          <w:trHeight w:val="831"/>
        </w:trPr>
        <w:tc>
          <w:tcPr>
            <w:tcW w:w="80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8D4845" w14:textId="77777777" w:rsidR="00D45CE8" w:rsidRPr="005916E3" w:rsidRDefault="00D45CE8" w:rsidP="0068156C">
            <w:pPr>
              <w:spacing w:line="540" w:lineRule="exact"/>
              <w:jc w:val="center"/>
              <w:rPr>
                <w:rFonts w:ascii="仿宋_GB2312" w:eastAsia="仿宋_GB2312" w:hAnsi="宋体" w:cs="方正小标宋简体"/>
                <w:b/>
                <w:sz w:val="22"/>
              </w:rPr>
            </w:pPr>
            <w:r w:rsidRPr="005916E3">
              <w:rPr>
                <w:rFonts w:ascii="仿宋_GB2312" w:eastAsia="仿宋_GB2312" w:hAnsi="宋体" w:cs="方正小标宋简体" w:hint="eastAsia"/>
                <w:b/>
                <w:sz w:val="22"/>
              </w:rPr>
              <w:t>组织类型</w:t>
            </w:r>
          </w:p>
        </w:tc>
        <w:tc>
          <w:tcPr>
            <w:tcW w:w="3119" w:type="pct"/>
            <w:tcBorders>
              <w:top w:val="single" w:sz="8" w:space="0" w:color="auto"/>
              <w:left w:val="nil"/>
              <w:bottom w:val="single" w:sz="8" w:space="0" w:color="auto"/>
              <w:right w:val="single" w:sz="8" w:space="0" w:color="auto"/>
            </w:tcBorders>
            <w:shd w:val="clear" w:color="auto" w:fill="auto"/>
            <w:vAlign w:val="center"/>
            <w:hideMark/>
          </w:tcPr>
          <w:p w14:paraId="5C1A425A" w14:textId="77777777" w:rsidR="00D45CE8" w:rsidRPr="005916E3" w:rsidRDefault="00D45CE8" w:rsidP="0068156C">
            <w:pPr>
              <w:spacing w:line="540" w:lineRule="exact"/>
              <w:ind w:firstLineChars="200" w:firstLine="440"/>
              <w:jc w:val="center"/>
              <w:rPr>
                <w:rFonts w:ascii="仿宋_GB2312" w:eastAsia="仿宋_GB2312" w:hAnsi="宋体" w:cs="方正小标宋简体"/>
                <w:b/>
                <w:sz w:val="22"/>
              </w:rPr>
            </w:pPr>
            <w:r w:rsidRPr="005916E3">
              <w:rPr>
                <w:rFonts w:ascii="仿宋_GB2312" w:eastAsia="仿宋_GB2312" w:hAnsi="宋体" w:cs="方正小标宋简体" w:hint="eastAsia"/>
                <w:b/>
                <w:sz w:val="22"/>
              </w:rPr>
              <w:t>准入要求</w:t>
            </w:r>
          </w:p>
        </w:tc>
        <w:tc>
          <w:tcPr>
            <w:tcW w:w="1076" w:type="pct"/>
            <w:tcBorders>
              <w:top w:val="single" w:sz="8" w:space="0" w:color="auto"/>
              <w:left w:val="nil"/>
              <w:bottom w:val="single" w:sz="8" w:space="0" w:color="auto"/>
              <w:right w:val="single" w:sz="8" w:space="0" w:color="auto"/>
            </w:tcBorders>
            <w:shd w:val="clear" w:color="auto" w:fill="auto"/>
            <w:vAlign w:val="center"/>
            <w:hideMark/>
          </w:tcPr>
          <w:p w14:paraId="767054E1" w14:textId="77777777" w:rsidR="00D45CE8" w:rsidRPr="005916E3" w:rsidRDefault="00D45CE8" w:rsidP="0068156C">
            <w:pPr>
              <w:spacing w:line="540" w:lineRule="exact"/>
              <w:jc w:val="center"/>
              <w:rPr>
                <w:rFonts w:ascii="仿宋_GB2312" w:eastAsia="仿宋_GB2312" w:hAnsi="宋体" w:cs="方正小标宋简体"/>
                <w:b/>
                <w:sz w:val="22"/>
              </w:rPr>
            </w:pPr>
            <w:r w:rsidRPr="005916E3">
              <w:rPr>
                <w:rFonts w:ascii="仿宋_GB2312" w:eastAsia="仿宋_GB2312" w:hAnsi="宋体" w:cs="方正小标宋简体" w:hint="eastAsia"/>
                <w:b/>
                <w:sz w:val="22"/>
              </w:rPr>
              <w:t>禁止准入</w:t>
            </w:r>
          </w:p>
        </w:tc>
      </w:tr>
      <w:tr w:rsidR="00D45CE8" w:rsidRPr="006B2DC6" w14:paraId="25E3198D" w14:textId="77777777" w:rsidTr="0068156C">
        <w:trPr>
          <w:trHeight w:val="831"/>
        </w:trPr>
        <w:tc>
          <w:tcPr>
            <w:tcW w:w="805" w:type="pct"/>
            <w:tcBorders>
              <w:top w:val="single" w:sz="8" w:space="0" w:color="auto"/>
              <w:left w:val="single" w:sz="8" w:space="0" w:color="auto"/>
              <w:bottom w:val="single" w:sz="8" w:space="0" w:color="auto"/>
              <w:right w:val="single" w:sz="8" w:space="0" w:color="auto"/>
            </w:tcBorders>
            <w:shd w:val="clear" w:color="auto" w:fill="auto"/>
            <w:vAlign w:val="center"/>
          </w:tcPr>
          <w:p w14:paraId="7EA3EB18"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催收（非诉）机构</w:t>
            </w:r>
          </w:p>
        </w:tc>
        <w:tc>
          <w:tcPr>
            <w:tcW w:w="3119" w:type="pct"/>
            <w:tcBorders>
              <w:top w:val="single" w:sz="8" w:space="0" w:color="auto"/>
              <w:left w:val="nil"/>
              <w:bottom w:val="single" w:sz="8" w:space="0" w:color="auto"/>
              <w:right w:val="single" w:sz="8" w:space="0" w:color="auto"/>
            </w:tcBorders>
            <w:shd w:val="clear" w:color="auto" w:fill="auto"/>
            <w:vAlign w:val="center"/>
          </w:tcPr>
          <w:p w14:paraId="717F0209"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1.</w:t>
            </w:r>
            <w:r w:rsidRPr="005916E3">
              <w:rPr>
                <w:rFonts w:ascii="仿宋_GB2312" w:eastAsia="仿宋_GB2312" w:hAnsi="宋体" w:cs="方正小标宋简体" w:hint="eastAsia"/>
                <w:sz w:val="22"/>
              </w:rPr>
              <w:t>主体资格：</w:t>
            </w:r>
          </w:p>
          <w:p w14:paraId="307DF919"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textAlignment w:val="baseline"/>
              <w:rPr>
                <w:rFonts w:ascii="仿宋_GB2312" w:eastAsia="仿宋_GB2312" w:hAnsi="宋体" w:cs="方正小标宋简体"/>
                <w:sz w:val="22"/>
              </w:rPr>
            </w:pPr>
            <w:r w:rsidRPr="005916E3">
              <w:rPr>
                <w:rFonts w:ascii="仿宋_GB2312" w:eastAsia="仿宋_GB2312" w:hAnsi="宋体" w:cs="方正小标宋简体" w:hint="eastAsia"/>
                <w:sz w:val="22"/>
              </w:rPr>
              <w:t>具有独立法人资格，成立时间不低于两年（含）以上的，具有一年以上的催收实务操作经验；营业执照经营范围内包括个人贷后管理及保全、信贷违约通知、银行卡通知提醒服务、信用风险管理、</w:t>
            </w:r>
            <w:proofErr w:type="gramStart"/>
            <w:r w:rsidRPr="005916E3">
              <w:rPr>
                <w:rFonts w:ascii="仿宋_GB2312" w:eastAsia="仿宋_GB2312" w:hAnsi="宋体" w:cs="方正小标宋简体" w:hint="eastAsia"/>
                <w:sz w:val="22"/>
              </w:rPr>
              <w:t>商帐风险</w:t>
            </w:r>
            <w:proofErr w:type="gramEnd"/>
            <w:r w:rsidRPr="005916E3">
              <w:rPr>
                <w:rFonts w:ascii="仿宋_GB2312" w:eastAsia="仿宋_GB2312" w:hAnsi="宋体" w:cs="方正小标宋简体" w:hint="eastAsia"/>
                <w:sz w:val="22"/>
              </w:rPr>
              <w:t>管理等类似表述内容。</w:t>
            </w:r>
          </w:p>
          <w:p w14:paraId="6BCA0839"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textAlignment w:val="baseline"/>
              <w:rPr>
                <w:rFonts w:ascii="仿宋_GB2312" w:eastAsia="仿宋_GB2312" w:hAnsi="宋体" w:cs="方正小标宋简体"/>
                <w:sz w:val="22"/>
              </w:rPr>
            </w:pPr>
            <w:r w:rsidRPr="005916E3">
              <w:rPr>
                <w:rFonts w:ascii="仿宋_GB2312" w:eastAsia="仿宋_GB2312" w:hAnsi="宋体" w:cs="方正小标宋简体"/>
                <w:sz w:val="22"/>
              </w:rPr>
              <w:t>2.</w:t>
            </w:r>
            <w:r w:rsidRPr="005916E3">
              <w:rPr>
                <w:rFonts w:ascii="仿宋_GB2312" w:eastAsia="仿宋_GB2312" w:hAnsi="宋体" w:cs="方正小标宋简体" w:hint="eastAsia"/>
                <w:sz w:val="22"/>
              </w:rPr>
              <w:t>注册资本</w:t>
            </w:r>
          </w:p>
          <w:p w14:paraId="40AA723C"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textAlignment w:val="baseline"/>
              <w:rPr>
                <w:rFonts w:ascii="仿宋_GB2312" w:eastAsia="仿宋_GB2312" w:hAnsi="宋体" w:cs="方正小标宋简体"/>
                <w:sz w:val="22"/>
              </w:rPr>
            </w:pPr>
            <w:r w:rsidRPr="005916E3">
              <w:rPr>
                <w:rFonts w:ascii="仿宋_GB2312" w:eastAsia="仿宋_GB2312" w:hAnsi="宋体" w:cs="方正小标宋简体" w:hint="eastAsia"/>
                <w:sz w:val="22"/>
              </w:rPr>
              <w:t>注册资金不少于</w:t>
            </w:r>
            <w:r w:rsidRPr="005916E3">
              <w:rPr>
                <w:rFonts w:ascii="仿宋_GB2312" w:eastAsia="仿宋_GB2312" w:hAnsi="宋体" w:cs="方正小标宋简体"/>
                <w:sz w:val="22"/>
              </w:rPr>
              <w:t>100万元。</w:t>
            </w:r>
          </w:p>
          <w:p w14:paraId="65ED47A1"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textAlignment w:val="baseline"/>
              <w:rPr>
                <w:rFonts w:ascii="仿宋_GB2312" w:eastAsia="仿宋_GB2312" w:hAnsi="宋体" w:cs="方正小标宋简体"/>
                <w:sz w:val="22"/>
              </w:rPr>
            </w:pPr>
            <w:r w:rsidRPr="005916E3">
              <w:rPr>
                <w:rFonts w:ascii="仿宋_GB2312" w:eastAsia="仿宋_GB2312" w:hAnsi="宋体" w:cs="方正小标宋简体"/>
                <w:sz w:val="22"/>
              </w:rPr>
              <w:t>3.</w:t>
            </w:r>
            <w:r w:rsidRPr="005916E3">
              <w:rPr>
                <w:rFonts w:ascii="仿宋_GB2312" w:eastAsia="仿宋_GB2312" w:hAnsi="宋体" w:cs="方正小标宋简体" w:hint="eastAsia"/>
                <w:sz w:val="22"/>
              </w:rPr>
              <w:t>历史经验</w:t>
            </w:r>
          </w:p>
          <w:p w14:paraId="5AE1D18A"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textAlignment w:val="baseline"/>
              <w:rPr>
                <w:rFonts w:ascii="仿宋_GB2312" w:eastAsia="仿宋_GB2312" w:hAnsi="宋体" w:cs="方正小标宋简体"/>
                <w:sz w:val="22"/>
              </w:rPr>
            </w:pPr>
            <w:r w:rsidRPr="005916E3">
              <w:rPr>
                <w:rFonts w:ascii="仿宋_GB2312" w:eastAsia="仿宋_GB2312" w:hAnsi="宋体" w:cs="方正小标宋简体" w:hint="eastAsia"/>
                <w:sz w:val="22"/>
              </w:rPr>
              <w:t>委外催收机构近两年持有个人类金融</w:t>
            </w:r>
            <w:proofErr w:type="gramStart"/>
            <w:r w:rsidRPr="005916E3">
              <w:rPr>
                <w:rFonts w:ascii="仿宋_GB2312" w:eastAsia="仿宋_GB2312" w:hAnsi="宋体" w:cs="方正小标宋简体" w:hint="eastAsia"/>
                <w:sz w:val="22"/>
              </w:rPr>
              <w:t>不良业务</w:t>
            </w:r>
            <w:proofErr w:type="gramEnd"/>
            <w:r w:rsidRPr="005916E3">
              <w:rPr>
                <w:rFonts w:ascii="仿宋_GB2312" w:eastAsia="仿宋_GB2312" w:hAnsi="宋体" w:cs="方正小标宋简体" w:hint="eastAsia"/>
                <w:sz w:val="22"/>
              </w:rPr>
              <w:t>合同不得低于两个。</w:t>
            </w:r>
          </w:p>
          <w:p w14:paraId="2430841C"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4.</w:t>
            </w:r>
            <w:r w:rsidRPr="005916E3">
              <w:rPr>
                <w:rFonts w:ascii="仿宋_GB2312" w:eastAsia="仿宋_GB2312" w:hAnsi="宋体" w:cs="方正小标宋简体" w:hint="eastAsia"/>
                <w:sz w:val="22"/>
              </w:rPr>
              <w:t>人员要求</w:t>
            </w:r>
          </w:p>
          <w:p w14:paraId="7448EC01"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hint="eastAsia"/>
                <w:sz w:val="22"/>
              </w:rPr>
              <w:t>委外催收机构及其法定代表人、主要负责人及管理人员近</w:t>
            </w:r>
            <w:r w:rsidRPr="005916E3">
              <w:rPr>
                <w:rFonts w:ascii="仿宋_GB2312" w:eastAsia="仿宋_GB2312" w:hAnsi="宋体" w:cs="方正小标宋简体"/>
                <w:sz w:val="22"/>
              </w:rPr>
              <w:t>3</w:t>
            </w:r>
            <w:r w:rsidRPr="005916E3">
              <w:rPr>
                <w:rFonts w:ascii="仿宋_GB2312" w:eastAsia="仿宋_GB2312" w:hAnsi="宋体" w:cs="方正小标宋简体" w:hint="eastAsia"/>
                <w:sz w:val="22"/>
              </w:rPr>
              <w:t>年无违规及不良记录，无重大投诉问题，无被列入黑名单，无法律法规禁止从业之情由，近一年内未发现存在监管及舆论负面评价。同时公司需要有固定的催收作业团队，实际参保人数不得低于</w:t>
            </w:r>
            <w:r w:rsidRPr="005916E3">
              <w:rPr>
                <w:rFonts w:ascii="仿宋_GB2312" w:eastAsia="仿宋_GB2312" w:hAnsi="宋体" w:cs="方正小标宋简体"/>
                <w:sz w:val="22"/>
              </w:rPr>
              <w:t>30人，同时，所聘人员与委外机构签订《劳动合同》，</w:t>
            </w:r>
            <w:r w:rsidRPr="005916E3">
              <w:rPr>
                <w:rFonts w:ascii="仿宋_GB2312" w:eastAsia="仿宋_GB2312" w:hAnsi="宋体" w:cs="方正小标宋简体"/>
                <w:sz w:val="22"/>
              </w:rPr>
              <w:lastRenderedPageBreak/>
              <w:t>劳动合同中应包含对客户信息相关的保密约束条款或签订《保密协议》，同时无违法违规犯罪记录及危害社会的不良行为。</w:t>
            </w:r>
          </w:p>
          <w:p w14:paraId="2C92C74B"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 xml:space="preserve">5. </w:t>
            </w:r>
            <w:r w:rsidRPr="005916E3">
              <w:rPr>
                <w:rFonts w:ascii="仿宋_GB2312" w:eastAsia="仿宋_GB2312" w:hAnsi="宋体" w:cs="方正小标宋简体" w:hint="eastAsia"/>
                <w:sz w:val="22"/>
              </w:rPr>
              <w:t>催收系统</w:t>
            </w:r>
          </w:p>
          <w:p w14:paraId="15F45580"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hint="eastAsia"/>
                <w:sz w:val="22"/>
              </w:rPr>
              <w:t>有完备的计算机作业处理设备，应使用</w:t>
            </w:r>
            <w:proofErr w:type="gramStart"/>
            <w:r w:rsidRPr="005916E3">
              <w:rPr>
                <w:rFonts w:ascii="仿宋_GB2312" w:eastAsia="仿宋_GB2312" w:hAnsi="宋体" w:cs="方正小标宋简体" w:hint="eastAsia"/>
                <w:sz w:val="22"/>
              </w:rPr>
              <w:t>浙商资产</w:t>
            </w:r>
            <w:proofErr w:type="gramEnd"/>
            <w:r w:rsidRPr="005916E3">
              <w:rPr>
                <w:rFonts w:ascii="仿宋_GB2312" w:eastAsia="仿宋_GB2312" w:hAnsi="宋体" w:cs="方正小标宋简体" w:hint="eastAsia"/>
                <w:sz w:val="22"/>
              </w:rPr>
              <w:t>认可催收管理系统，能够按照相关规定保存催收记录，催收记录可供调阅查证；催收作业人员的电话均应装设录音系统，录音记录可供调阅查证。</w:t>
            </w:r>
          </w:p>
          <w:p w14:paraId="5980CD64"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6.</w:t>
            </w:r>
            <w:r w:rsidRPr="005916E3">
              <w:rPr>
                <w:rFonts w:ascii="仿宋_GB2312" w:eastAsia="仿宋_GB2312" w:hAnsi="宋体" w:cs="方正小标宋简体" w:hint="eastAsia"/>
                <w:sz w:val="22"/>
              </w:rPr>
              <w:t>保密要求</w:t>
            </w:r>
          </w:p>
          <w:p w14:paraId="3D545084"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hint="eastAsia"/>
                <w:sz w:val="22"/>
              </w:rPr>
              <w:t>催收任务通过系统派发，机房主机</w:t>
            </w:r>
            <w:proofErr w:type="gramStart"/>
            <w:r w:rsidRPr="005916E3">
              <w:rPr>
                <w:rFonts w:ascii="仿宋_GB2312" w:eastAsia="仿宋_GB2312" w:hAnsi="宋体" w:cs="方正小标宋简体" w:hint="eastAsia"/>
                <w:sz w:val="22"/>
              </w:rPr>
              <w:t>外接触</w:t>
            </w:r>
            <w:proofErr w:type="gramEnd"/>
            <w:r w:rsidRPr="005916E3">
              <w:rPr>
                <w:rFonts w:ascii="仿宋_GB2312" w:eastAsia="仿宋_GB2312" w:hAnsi="宋体" w:cs="方正小标宋简体" w:hint="eastAsia"/>
                <w:sz w:val="22"/>
              </w:rPr>
              <w:t>客户资料的电脑须屏蔽</w:t>
            </w:r>
            <w:r w:rsidRPr="005916E3">
              <w:rPr>
                <w:rFonts w:ascii="仿宋_GB2312" w:eastAsia="仿宋_GB2312" w:hAnsi="宋体" w:cs="方正小标宋简体"/>
                <w:sz w:val="22"/>
              </w:rPr>
              <w:t>USB</w:t>
            </w:r>
            <w:r w:rsidRPr="005916E3">
              <w:rPr>
                <w:rFonts w:ascii="仿宋_GB2312" w:eastAsia="仿宋_GB2312" w:hAnsi="宋体" w:cs="方正小标宋简体" w:hint="eastAsia"/>
                <w:sz w:val="22"/>
              </w:rPr>
              <w:t>接口，同时存放数据文件的计算机应有保密设置，数据储存装置应处于摄像监控，保证资料不被外泄。</w:t>
            </w:r>
          </w:p>
          <w:p w14:paraId="66A1B3F7"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7.</w:t>
            </w:r>
            <w:r w:rsidRPr="005916E3">
              <w:rPr>
                <w:rFonts w:ascii="仿宋_GB2312" w:eastAsia="仿宋_GB2312" w:hAnsi="宋体" w:cs="方正小标宋简体" w:hint="eastAsia"/>
                <w:sz w:val="22"/>
              </w:rPr>
              <w:t>场所要求</w:t>
            </w:r>
          </w:p>
          <w:p w14:paraId="6481E6AA"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hint="eastAsia"/>
                <w:sz w:val="22"/>
              </w:rPr>
              <w:t>具有固定办公场所及一定数量的办公设备，办公场所需安装门禁系统和闭路监控系统。需设置独立机房，安装门禁和闭路监控；</w:t>
            </w:r>
          </w:p>
          <w:p w14:paraId="667B0316" w14:textId="77777777" w:rsidR="00D45CE8" w:rsidRPr="005916E3" w:rsidRDefault="00D45CE8" w:rsidP="0068156C">
            <w:pPr>
              <w:pBdr>
                <w:bottom w:val="single" w:sz="6" w:space="1" w:color="auto"/>
              </w:pBdr>
              <w:tabs>
                <w:tab w:val="center" w:pos="4153"/>
                <w:tab w:val="right" w:pos="8306"/>
              </w:tabs>
              <w:snapToGrid w:val="0"/>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sz w:val="22"/>
              </w:rPr>
              <w:t>8.</w:t>
            </w:r>
            <w:r w:rsidRPr="005916E3">
              <w:rPr>
                <w:rFonts w:ascii="仿宋_GB2312" w:eastAsia="仿宋_GB2312" w:hAnsi="宋体" w:cs="方正小标宋简体" w:hint="eastAsia"/>
                <w:sz w:val="22"/>
              </w:rPr>
              <w:t>管理制度</w:t>
            </w:r>
          </w:p>
          <w:p w14:paraId="18326273" w14:textId="77777777" w:rsidR="00D45CE8" w:rsidRPr="005916E3" w:rsidRDefault="00D45CE8" w:rsidP="0068156C">
            <w:pPr>
              <w:pBdr>
                <w:bottom w:val="single" w:sz="6" w:space="1" w:color="auto"/>
              </w:pBdr>
              <w:tabs>
                <w:tab w:val="center" w:pos="4153"/>
                <w:tab w:val="right" w:pos="8306"/>
              </w:tabs>
              <w:snapToGrid w:val="0"/>
              <w:spacing w:line="540" w:lineRule="exact"/>
              <w:textAlignment w:val="baseline"/>
              <w:rPr>
                <w:rFonts w:ascii="仿宋_GB2312" w:eastAsia="仿宋_GB2312" w:hAnsi="宋体" w:cs="方正小标宋简体"/>
                <w:sz w:val="22"/>
              </w:rPr>
            </w:pPr>
            <w:r w:rsidRPr="005916E3">
              <w:rPr>
                <w:rFonts w:ascii="仿宋_GB2312" w:eastAsia="仿宋_GB2312" w:hAnsi="宋体" w:cs="方正小标宋简体" w:hint="eastAsia"/>
                <w:sz w:val="22"/>
              </w:rPr>
              <w:t>具有健全的内部管理制度或内部控制制度，有效控制从业人员的职业道德风险和操作风险，具有详细完整的催收工作流程和工作标准。</w:t>
            </w:r>
          </w:p>
        </w:tc>
        <w:tc>
          <w:tcPr>
            <w:tcW w:w="1076" w:type="pct"/>
            <w:vMerge w:val="restart"/>
            <w:tcBorders>
              <w:top w:val="single" w:sz="8" w:space="0" w:color="auto"/>
              <w:left w:val="nil"/>
              <w:right w:val="single" w:sz="8" w:space="0" w:color="auto"/>
            </w:tcBorders>
            <w:shd w:val="clear" w:color="auto" w:fill="auto"/>
            <w:vAlign w:val="center"/>
          </w:tcPr>
          <w:p w14:paraId="5FF78821" w14:textId="77777777" w:rsidR="00D45CE8" w:rsidRDefault="00D45CE8" w:rsidP="0068156C">
            <w:pPr>
              <w:spacing w:line="540" w:lineRule="exact"/>
              <w:rPr>
                <w:rFonts w:ascii="仿宋_GB2312" w:eastAsia="仿宋_GB2312" w:hAnsi="宋体" w:cs="方正小标宋简体"/>
                <w:sz w:val="22"/>
              </w:rPr>
            </w:pPr>
          </w:p>
          <w:p w14:paraId="362E363A" w14:textId="77777777" w:rsidR="00D45CE8" w:rsidRPr="006B2DC6" w:rsidRDefault="00D45CE8" w:rsidP="0068156C">
            <w:pPr>
              <w:spacing w:line="540" w:lineRule="exact"/>
              <w:rPr>
                <w:rFonts w:ascii="等线" w:eastAsia="等线" w:hAnsi="等线" w:cs="宋体"/>
                <w:b/>
                <w:bCs/>
                <w:color w:val="000000"/>
                <w:kern w:val="0"/>
                <w:sz w:val="22"/>
              </w:rPr>
            </w:pP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1）</w:t>
            </w:r>
            <w:r>
              <w:rPr>
                <w:rFonts w:ascii="仿宋_GB2312" w:eastAsia="仿宋_GB2312" w:hAnsi="宋体" w:cs="方正小标宋简体" w:hint="eastAsia"/>
                <w:sz w:val="22"/>
              </w:rPr>
              <w:t>有暴力催收、涉黑犯罪等违法行为记录的机构或个人</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2）在代理我司的其他案件过程中或在与我司其他业务合作中有违约行为或者其他</w:t>
            </w:r>
            <w:proofErr w:type="gramStart"/>
            <w:r w:rsidRPr="005916E3">
              <w:rPr>
                <w:rFonts w:ascii="仿宋_GB2312" w:eastAsia="仿宋_GB2312" w:hAnsi="宋体" w:cs="方正小标宋简体" w:hint="eastAsia"/>
                <w:sz w:val="22"/>
              </w:rPr>
              <w:t>不</w:t>
            </w:r>
            <w:proofErr w:type="gramEnd"/>
            <w:r w:rsidRPr="005916E3">
              <w:rPr>
                <w:rFonts w:ascii="仿宋_GB2312" w:eastAsia="仿宋_GB2312" w:hAnsi="宋体" w:cs="方正小标宋简体" w:hint="eastAsia"/>
                <w:sz w:val="22"/>
              </w:rPr>
              <w:t>诚信行为，已经或者可能损害我司利益的。</w:t>
            </w:r>
          </w:p>
        </w:tc>
      </w:tr>
      <w:tr w:rsidR="00D45CE8" w:rsidRPr="006B2DC6" w14:paraId="0F11FD48" w14:textId="77777777" w:rsidTr="0068156C">
        <w:trPr>
          <w:trHeight w:val="4791"/>
        </w:trPr>
        <w:tc>
          <w:tcPr>
            <w:tcW w:w="805" w:type="pct"/>
            <w:tcBorders>
              <w:top w:val="nil"/>
              <w:left w:val="single" w:sz="8" w:space="0" w:color="auto"/>
              <w:bottom w:val="single" w:sz="8" w:space="0" w:color="auto"/>
              <w:right w:val="single" w:sz="8" w:space="0" w:color="auto"/>
            </w:tcBorders>
            <w:shd w:val="clear" w:color="auto" w:fill="auto"/>
            <w:vAlign w:val="center"/>
            <w:hideMark/>
          </w:tcPr>
          <w:p w14:paraId="1457FED5"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催收（诉讼）机构</w:t>
            </w:r>
          </w:p>
        </w:tc>
        <w:tc>
          <w:tcPr>
            <w:tcW w:w="3119" w:type="pct"/>
            <w:tcBorders>
              <w:top w:val="nil"/>
              <w:left w:val="nil"/>
              <w:bottom w:val="single" w:sz="8" w:space="0" w:color="auto"/>
              <w:right w:val="single" w:sz="8" w:space="0" w:color="auto"/>
            </w:tcBorders>
            <w:shd w:val="clear" w:color="auto" w:fill="auto"/>
            <w:vAlign w:val="center"/>
            <w:hideMark/>
          </w:tcPr>
          <w:p w14:paraId="0ED7E53C"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1）经司法行政管理机关批准依法注册成立满1年，并正常通过年检，持有有效执业许可证；</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2）总体业务素质过硬，有较强的专业优势，具有成功处理个人类金融不良资产法律事务的经验和业绩；</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3）具有良好的办公条件，住所地位于地（市）级以上城市的律所专职律师不少于10人，位于县级城市的律所专职律师不少于3人；</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4）遵守国家有关法律、法规，职业道德和社会信誉良好，近3年内未因业务质量问题或违法违规行为受到司法机关、行政监督等部门或行业自律组织处罚或处理；</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5）具有广泛、良好的协调能力和解决疑难法律问题、代理重大疑难诉讼案件的能力；</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6）能够客观、公正、诚实、廉洁地履行职责，愿意接受公司的检查。</w:t>
            </w:r>
          </w:p>
        </w:tc>
        <w:tc>
          <w:tcPr>
            <w:tcW w:w="1076" w:type="pct"/>
            <w:vMerge/>
            <w:tcBorders>
              <w:left w:val="single" w:sz="8" w:space="0" w:color="auto"/>
              <w:right w:val="single" w:sz="8" w:space="0" w:color="auto"/>
            </w:tcBorders>
            <w:shd w:val="clear" w:color="auto" w:fill="auto"/>
            <w:vAlign w:val="center"/>
            <w:hideMark/>
          </w:tcPr>
          <w:p w14:paraId="0B81D696" w14:textId="77777777" w:rsidR="00D45CE8" w:rsidRPr="005916E3" w:rsidRDefault="00D45CE8" w:rsidP="0068156C">
            <w:pPr>
              <w:spacing w:line="540" w:lineRule="exact"/>
              <w:rPr>
                <w:rFonts w:ascii="仿宋_GB2312" w:eastAsia="仿宋_GB2312" w:hAnsi="宋体" w:cs="方正小标宋简体"/>
                <w:sz w:val="22"/>
              </w:rPr>
            </w:pPr>
          </w:p>
        </w:tc>
      </w:tr>
      <w:tr w:rsidR="00D45CE8" w:rsidRPr="006B2DC6" w14:paraId="5A091267" w14:textId="77777777" w:rsidTr="0068156C">
        <w:trPr>
          <w:trHeight w:val="1115"/>
        </w:trPr>
        <w:tc>
          <w:tcPr>
            <w:tcW w:w="805" w:type="pct"/>
            <w:tcBorders>
              <w:top w:val="nil"/>
              <w:left w:val="single" w:sz="8" w:space="0" w:color="auto"/>
              <w:bottom w:val="single" w:sz="8" w:space="0" w:color="auto"/>
              <w:right w:val="single" w:sz="8" w:space="0" w:color="auto"/>
            </w:tcBorders>
            <w:shd w:val="clear" w:color="auto" w:fill="auto"/>
            <w:vAlign w:val="center"/>
            <w:hideMark/>
          </w:tcPr>
          <w:p w14:paraId="402E5CE4"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lastRenderedPageBreak/>
              <w:t>律师</w:t>
            </w:r>
          </w:p>
        </w:tc>
        <w:tc>
          <w:tcPr>
            <w:tcW w:w="3119" w:type="pct"/>
            <w:tcBorders>
              <w:top w:val="nil"/>
              <w:left w:val="nil"/>
              <w:bottom w:val="single" w:sz="8" w:space="0" w:color="auto"/>
              <w:right w:val="single" w:sz="8" w:space="0" w:color="auto"/>
            </w:tcBorders>
            <w:shd w:val="clear" w:color="auto" w:fill="auto"/>
            <w:vAlign w:val="center"/>
            <w:hideMark/>
          </w:tcPr>
          <w:p w14:paraId="4DAE7756"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1）正式执业2年以上；</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2）熟悉与</w:t>
            </w:r>
            <w:proofErr w:type="gramStart"/>
            <w:r w:rsidRPr="005916E3">
              <w:rPr>
                <w:rFonts w:ascii="仿宋_GB2312" w:eastAsia="仿宋_GB2312" w:hAnsi="宋体" w:cs="方正小标宋简体" w:hint="eastAsia"/>
                <w:sz w:val="22"/>
              </w:rPr>
              <w:t>个</w:t>
            </w:r>
            <w:proofErr w:type="gramEnd"/>
            <w:r w:rsidRPr="005916E3">
              <w:rPr>
                <w:rFonts w:ascii="仿宋_GB2312" w:eastAsia="仿宋_GB2312" w:hAnsi="宋体" w:cs="方正小标宋简体" w:hint="eastAsia"/>
                <w:sz w:val="22"/>
              </w:rPr>
              <w:t>人类金融不良资产收购、处置有关的法律法规，擅长金融法律事务，理论功底扎实，具有成功处理此类法律事务的经验和业绩；</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3）恪守律师职业道德和执业纪律，依法维护公司的合法权益，无违法违纪行为；</w:t>
            </w:r>
            <w:r w:rsidRPr="005916E3">
              <w:rPr>
                <w:rFonts w:ascii="仿宋_GB2312" w:eastAsia="仿宋_GB2312" w:hAnsi="宋体" w:cs="方正小标宋简体"/>
                <w:sz w:val="22"/>
              </w:rPr>
              <w:br/>
            </w: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4）具有良好的沟通协调能力。</w:t>
            </w:r>
          </w:p>
        </w:tc>
        <w:tc>
          <w:tcPr>
            <w:tcW w:w="1076" w:type="pct"/>
            <w:vMerge/>
            <w:tcBorders>
              <w:left w:val="single" w:sz="8" w:space="0" w:color="auto"/>
              <w:right w:val="single" w:sz="8" w:space="0" w:color="auto"/>
            </w:tcBorders>
            <w:shd w:val="clear" w:color="auto" w:fill="auto"/>
            <w:vAlign w:val="center"/>
            <w:hideMark/>
          </w:tcPr>
          <w:p w14:paraId="3924F649" w14:textId="77777777" w:rsidR="00D45CE8" w:rsidRPr="006B2DC6" w:rsidRDefault="00D45CE8" w:rsidP="0068156C">
            <w:pPr>
              <w:widowControl/>
              <w:jc w:val="left"/>
              <w:rPr>
                <w:rFonts w:ascii="等线" w:eastAsia="等线" w:hAnsi="等线" w:cs="宋体"/>
                <w:color w:val="000000"/>
                <w:kern w:val="0"/>
                <w:sz w:val="22"/>
              </w:rPr>
            </w:pPr>
          </w:p>
        </w:tc>
      </w:tr>
      <w:tr w:rsidR="00D45CE8" w:rsidRPr="006B2DC6" w14:paraId="5EFA2E75" w14:textId="77777777" w:rsidTr="0068156C">
        <w:trPr>
          <w:trHeight w:val="1050"/>
        </w:trPr>
        <w:tc>
          <w:tcPr>
            <w:tcW w:w="805" w:type="pct"/>
            <w:tcBorders>
              <w:top w:val="nil"/>
              <w:left w:val="single" w:sz="8" w:space="0" w:color="auto"/>
              <w:bottom w:val="single" w:sz="8" w:space="0" w:color="auto"/>
              <w:right w:val="single" w:sz="8" w:space="0" w:color="auto"/>
            </w:tcBorders>
            <w:shd w:val="clear" w:color="auto" w:fill="auto"/>
            <w:vAlign w:val="center"/>
            <w:hideMark/>
          </w:tcPr>
          <w:p w14:paraId="2913E8FD" w14:textId="77777777" w:rsidR="00D45CE8" w:rsidRPr="005916E3" w:rsidRDefault="00D45CE8" w:rsidP="0068156C">
            <w:pPr>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特色服务机构</w:t>
            </w:r>
          </w:p>
        </w:tc>
        <w:tc>
          <w:tcPr>
            <w:tcW w:w="3119" w:type="pct"/>
            <w:tcBorders>
              <w:top w:val="nil"/>
              <w:left w:val="nil"/>
              <w:bottom w:val="single" w:sz="8" w:space="0" w:color="auto"/>
              <w:right w:val="single" w:sz="8" w:space="0" w:color="auto"/>
            </w:tcBorders>
            <w:shd w:val="clear" w:color="auto" w:fill="auto"/>
            <w:vAlign w:val="center"/>
            <w:hideMark/>
          </w:tcPr>
          <w:p w14:paraId="7BDDF724" w14:textId="77777777" w:rsidR="00D45CE8" w:rsidRPr="005916E3" w:rsidRDefault="00D45CE8" w:rsidP="0068156C">
            <w:pPr>
              <w:pBdr>
                <w:bottom w:val="single" w:sz="6" w:space="1" w:color="auto"/>
              </w:pBdr>
              <w:tabs>
                <w:tab w:val="center" w:pos="4153"/>
                <w:tab w:val="right" w:pos="8306"/>
              </w:tabs>
              <w:snapToGrid w:val="0"/>
              <w:spacing w:line="540" w:lineRule="exact"/>
              <w:rPr>
                <w:rFonts w:ascii="仿宋_GB2312" w:eastAsia="仿宋_GB2312" w:hAnsi="宋体" w:cs="方正小标宋简体"/>
                <w:sz w:val="22"/>
              </w:rPr>
            </w:pP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1）工商年检须为正常状态，企业无大额贷款逾期记录、无重大诉讼记录、无</w:t>
            </w:r>
            <w:proofErr w:type="gramStart"/>
            <w:r w:rsidRPr="005916E3">
              <w:rPr>
                <w:rFonts w:ascii="仿宋_GB2312" w:eastAsia="仿宋_GB2312" w:hAnsi="宋体" w:cs="方正小标宋简体" w:hint="eastAsia"/>
                <w:sz w:val="22"/>
              </w:rPr>
              <w:t>重大被</w:t>
            </w:r>
            <w:proofErr w:type="gramEnd"/>
            <w:r w:rsidRPr="005916E3">
              <w:rPr>
                <w:rFonts w:ascii="仿宋_GB2312" w:eastAsia="仿宋_GB2312" w:hAnsi="宋体" w:cs="方正小标宋简体" w:hint="eastAsia"/>
                <w:sz w:val="22"/>
              </w:rPr>
              <w:t>执行记录、无重大</w:t>
            </w:r>
            <w:r w:rsidRPr="005916E3">
              <w:rPr>
                <w:rFonts w:ascii="仿宋_GB2312" w:eastAsia="仿宋_GB2312" w:hAnsi="宋体" w:cs="方正小标宋简体" w:hint="eastAsia"/>
                <w:sz w:val="22"/>
              </w:rPr>
              <w:lastRenderedPageBreak/>
              <w:t>行政处罚记录。</w:t>
            </w:r>
          </w:p>
          <w:p w14:paraId="0D5F19FD" w14:textId="77777777" w:rsidR="00D45CE8" w:rsidRPr="005916E3" w:rsidRDefault="00D45CE8" w:rsidP="0068156C">
            <w:pPr>
              <w:spacing w:line="540" w:lineRule="exact"/>
              <w:ind w:firstLineChars="200" w:firstLine="440"/>
              <w:rPr>
                <w:rFonts w:ascii="仿宋_GB2312" w:eastAsia="仿宋_GB2312" w:hAnsi="宋体" w:cs="方正小标宋简体"/>
                <w:sz w:val="22"/>
              </w:rPr>
            </w:pPr>
            <w:r w:rsidRPr="005916E3">
              <w:rPr>
                <w:rFonts w:ascii="仿宋_GB2312" w:eastAsia="仿宋_GB2312" w:hAnsi="宋体" w:cs="方正小标宋简体" w:hint="eastAsia"/>
                <w:sz w:val="22"/>
              </w:rPr>
              <w:t>（</w:t>
            </w:r>
            <w:r w:rsidRPr="005916E3">
              <w:rPr>
                <w:rFonts w:ascii="仿宋_GB2312" w:eastAsia="仿宋_GB2312" w:hAnsi="宋体" w:cs="方正小标宋简体"/>
                <w:sz w:val="22"/>
              </w:rPr>
              <w:t>2</w:t>
            </w:r>
            <w:r w:rsidRPr="005916E3">
              <w:rPr>
                <w:rFonts w:ascii="仿宋_GB2312" w:eastAsia="仿宋_GB2312" w:hAnsi="宋体" w:cs="方正小标宋简体" w:hint="eastAsia"/>
                <w:sz w:val="22"/>
              </w:rPr>
              <w:t>）具有个人类金融不良资产批量化处置经验，有一定科技积累，处置效率优势明显。</w:t>
            </w:r>
          </w:p>
        </w:tc>
        <w:tc>
          <w:tcPr>
            <w:tcW w:w="1076" w:type="pct"/>
            <w:vMerge/>
            <w:tcBorders>
              <w:left w:val="single" w:sz="8" w:space="0" w:color="auto"/>
              <w:right w:val="single" w:sz="8" w:space="0" w:color="auto"/>
            </w:tcBorders>
            <w:shd w:val="clear" w:color="auto" w:fill="auto"/>
            <w:vAlign w:val="center"/>
            <w:hideMark/>
          </w:tcPr>
          <w:p w14:paraId="1474C6C5" w14:textId="77777777" w:rsidR="00D45CE8" w:rsidRPr="006B2DC6" w:rsidRDefault="00D45CE8" w:rsidP="0068156C">
            <w:pPr>
              <w:widowControl/>
              <w:jc w:val="left"/>
              <w:rPr>
                <w:rFonts w:ascii="等线" w:eastAsia="等线" w:hAnsi="等线" w:cs="宋体"/>
                <w:color w:val="000000"/>
                <w:kern w:val="0"/>
                <w:sz w:val="22"/>
              </w:rPr>
            </w:pPr>
          </w:p>
        </w:tc>
      </w:tr>
      <w:tr w:rsidR="00D45CE8" w:rsidRPr="006B2DC6" w14:paraId="148046B0" w14:textId="77777777" w:rsidTr="0068156C">
        <w:trPr>
          <w:trHeight w:val="990"/>
        </w:trPr>
        <w:tc>
          <w:tcPr>
            <w:tcW w:w="5000" w:type="pct"/>
            <w:gridSpan w:val="3"/>
            <w:tcBorders>
              <w:top w:val="single" w:sz="8" w:space="0" w:color="auto"/>
              <w:left w:val="nil"/>
              <w:bottom w:val="nil"/>
              <w:right w:val="nil"/>
            </w:tcBorders>
            <w:shd w:val="clear" w:color="auto" w:fill="auto"/>
            <w:vAlign w:val="center"/>
            <w:hideMark/>
          </w:tcPr>
          <w:p w14:paraId="3ED535DD" w14:textId="4BDF205E" w:rsidR="00D45CE8" w:rsidRPr="00D91D11" w:rsidRDefault="00D45CE8" w:rsidP="0068156C">
            <w:pPr>
              <w:ind w:firstLineChars="200" w:firstLine="440"/>
              <w:rPr>
                <w:rFonts w:ascii="仿宋_GB2312" w:eastAsia="仿宋_GB2312" w:hAnsi="宋体" w:cs="方正小标宋简体"/>
                <w:sz w:val="22"/>
              </w:rPr>
            </w:pPr>
          </w:p>
        </w:tc>
      </w:tr>
    </w:tbl>
    <w:p w14:paraId="331204B9" w14:textId="77777777" w:rsidR="00611004" w:rsidRPr="00D45CE8" w:rsidRDefault="00611004"/>
    <w:sectPr w:rsidR="00611004" w:rsidRPr="00D45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CB497" w14:textId="77777777" w:rsidR="005200CB" w:rsidRDefault="005200CB" w:rsidP="00611004">
      <w:r>
        <w:separator/>
      </w:r>
    </w:p>
  </w:endnote>
  <w:endnote w:type="continuationSeparator" w:id="0">
    <w:p w14:paraId="35726EE3" w14:textId="77777777" w:rsidR="005200CB" w:rsidRDefault="005200CB" w:rsidP="006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8D30" w14:textId="77777777" w:rsidR="005200CB" w:rsidRDefault="005200CB" w:rsidP="00611004">
      <w:r>
        <w:separator/>
      </w:r>
    </w:p>
  </w:footnote>
  <w:footnote w:type="continuationSeparator" w:id="0">
    <w:p w14:paraId="777469BA" w14:textId="77777777" w:rsidR="005200CB" w:rsidRDefault="005200CB" w:rsidP="0061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25"/>
    <w:rsid w:val="000E5C2A"/>
    <w:rsid w:val="0031149B"/>
    <w:rsid w:val="005200CB"/>
    <w:rsid w:val="00611004"/>
    <w:rsid w:val="00A426BB"/>
    <w:rsid w:val="00AE055E"/>
    <w:rsid w:val="00B57925"/>
    <w:rsid w:val="00D45CE8"/>
    <w:rsid w:val="00D91D11"/>
    <w:rsid w:val="00E52A76"/>
    <w:rsid w:val="00F2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7DC6B"/>
  <w15:chartTrackingRefBased/>
  <w15:docId w15:val="{68A7B0FF-E636-4511-807C-0B680ECA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1004"/>
    <w:rPr>
      <w:sz w:val="18"/>
      <w:szCs w:val="18"/>
    </w:rPr>
  </w:style>
  <w:style w:type="paragraph" w:styleId="a5">
    <w:name w:val="footer"/>
    <w:basedOn w:val="a"/>
    <w:link w:val="a6"/>
    <w:uiPriority w:val="99"/>
    <w:unhideWhenUsed/>
    <w:rsid w:val="00611004"/>
    <w:pPr>
      <w:tabs>
        <w:tab w:val="center" w:pos="4153"/>
        <w:tab w:val="right" w:pos="8306"/>
      </w:tabs>
      <w:snapToGrid w:val="0"/>
      <w:jc w:val="left"/>
    </w:pPr>
    <w:rPr>
      <w:sz w:val="18"/>
      <w:szCs w:val="18"/>
    </w:rPr>
  </w:style>
  <w:style w:type="character" w:customStyle="1" w:styleId="a6">
    <w:name w:val="页脚 字符"/>
    <w:basedOn w:val="a0"/>
    <w:link w:val="a5"/>
    <w:uiPriority w:val="99"/>
    <w:rsid w:val="006110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zsamc</dc:creator>
  <cp:keywords/>
  <dc:description/>
  <cp:lastModifiedBy>zsamc</cp:lastModifiedBy>
  <cp:revision>2</cp:revision>
  <dcterms:created xsi:type="dcterms:W3CDTF">2021-03-15T08:11:00Z</dcterms:created>
  <dcterms:modified xsi:type="dcterms:W3CDTF">2021-03-15T08:11:00Z</dcterms:modified>
</cp:coreProperties>
</file>