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C0B" w:rsidRDefault="007978D7">
      <w:pPr>
        <w:widowControl/>
        <w:jc w:val="left"/>
        <w:rPr>
          <w:rFonts w:ascii="黑体" w:eastAsia="黑体" w:hAnsi="黑体" w:cs="Times New Roman"/>
          <w:sz w:val="24"/>
        </w:rPr>
      </w:pPr>
      <w:bookmarkStart w:id="0" w:name="_GoBack"/>
      <w:bookmarkEnd w:id="0"/>
      <w:r>
        <w:rPr>
          <w:rFonts w:ascii="黑体" w:eastAsia="黑体" w:hAnsi="黑体" w:cs="Times New Roman"/>
          <w:sz w:val="28"/>
          <w:szCs w:val="28"/>
        </w:rPr>
        <w:t>附件一：房地产估价业务约定书(双方)</w:t>
      </w:r>
    </w:p>
    <w:p w:rsidR="001E5C0B" w:rsidRDefault="001E5C0B">
      <w:pPr>
        <w:widowControl/>
        <w:jc w:val="left"/>
        <w:rPr>
          <w:rFonts w:ascii="黑体" w:eastAsia="黑体" w:hAnsi="黑体" w:cs="Times New Roman"/>
          <w:sz w:val="24"/>
        </w:rPr>
      </w:pPr>
    </w:p>
    <w:tbl>
      <w:tblPr>
        <w:tblW w:w="9780" w:type="dxa"/>
        <w:tblLayout w:type="fixed"/>
        <w:tblCellMar>
          <w:left w:w="0" w:type="dxa"/>
          <w:right w:w="0" w:type="dxa"/>
        </w:tblCellMar>
        <w:tblLook w:val="04A0" w:firstRow="1" w:lastRow="0" w:firstColumn="1" w:lastColumn="0" w:noHBand="0" w:noVBand="1"/>
      </w:tblPr>
      <w:tblGrid>
        <w:gridCol w:w="8330"/>
        <w:gridCol w:w="730"/>
        <w:gridCol w:w="240"/>
        <w:gridCol w:w="240"/>
        <w:gridCol w:w="240"/>
      </w:tblGrid>
      <w:tr w:rsidR="001E5C0B">
        <w:trPr>
          <w:trHeight w:val="827"/>
        </w:trPr>
        <w:tc>
          <w:tcPr>
            <w:tcW w:w="8330" w:type="dxa"/>
            <w:shd w:val="clear" w:color="auto" w:fill="auto"/>
            <w:noWrap/>
            <w:tcMar>
              <w:top w:w="15" w:type="dxa"/>
              <w:left w:w="15" w:type="dxa"/>
              <w:bottom w:w="0" w:type="dxa"/>
              <w:right w:w="15" w:type="dxa"/>
            </w:tcMar>
            <w:vAlign w:val="bottom"/>
          </w:tcPr>
          <w:p w:rsidR="001E5C0B" w:rsidRDefault="007978D7">
            <w:pPr>
              <w:widowControl/>
              <w:jc w:val="center"/>
              <w:rPr>
                <w:rFonts w:ascii="黑体" w:eastAsia="黑体" w:hAnsi="黑体" w:cs="Times New Roman"/>
                <w:kern w:val="0"/>
                <w:sz w:val="32"/>
                <w:szCs w:val="32"/>
              </w:rPr>
            </w:pPr>
            <w:r>
              <w:rPr>
                <w:rFonts w:ascii="黑体" w:eastAsia="黑体" w:hAnsi="黑体" w:cs="Times New Roman" w:hint="eastAsia"/>
                <w:kern w:val="0"/>
                <w:sz w:val="32"/>
                <w:szCs w:val="32"/>
              </w:rPr>
              <w:t>房地产估价业务约定书</w:t>
            </w:r>
          </w:p>
          <w:p w:rsidR="001E5C0B" w:rsidRDefault="007978D7">
            <w:pPr>
              <w:wordWrap w:val="0"/>
              <w:jc w:val="right"/>
            </w:pPr>
            <w:r>
              <w:rPr>
                <w:rFonts w:hint="eastAsia"/>
              </w:rPr>
              <w:t>编号</w:t>
            </w:r>
            <w:r>
              <w:t>：</w:t>
            </w:r>
            <w:r>
              <w:rPr>
                <w:rFonts w:hint="eastAsia"/>
              </w:rPr>
              <w:t>ZSZCY</w:t>
            </w:r>
            <w:r>
              <w:rPr>
                <w:rFonts w:hint="eastAsia"/>
              </w:rPr>
              <w:t>［</w:t>
            </w:r>
            <w:r>
              <w:rPr>
                <w:rFonts w:hint="eastAsia"/>
              </w:rPr>
              <w:t>2020</w:t>
            </w:r>
            <w:r>
              <w:rPr>
                <w:rFonts w:hint="eastAsia"/>
              </w:rPr>
              <w:t>］</w:t>
            </w:r>
            <w:r>
              <w:rPr>
                <w:rFonts w:hint="eastAsia"/>
              </w:rPr>
              <w:t>xxx</w:t>
            </w:r>
            <w:r>
              <w:rPr>
                <w:rFonts w:hint="eastAsia"/>
              </w:rPr>
              <w:t>号</w:t>
            </w:r>
            <w:r>
              <w:rPr>
                <w:rFonts w:hint="eastAsia"/>
              </w:rPr>
              <w:t xml:space="preserve"> </w:t>
            </w:r>
            <w:r>
              <w:t xml:space="preserve">           </w:t>
            </w:r>
          </w:p>
          <w:p w:rsidR="001E5C0B" w:rsidRDefault="001E5C0B">
            <w:pPr>
              <w:jc w:val="right"/>
            </w:pPr>
          </w:p>
          <w:p w:rsidR="001E5C0B" w:rsidRDefault="007978D7">
            <w:pPr>
              <w:spacing w:line="360" w:lineRule="auto"/>
              <w:jc w:val="left"/>
              <w:rPr>
                <w:u w:val="single"/>
              </w:rPr>
            </w:pPr>
            <w:r>
              <w:rPr>
                <w:rFonts w:hint="eastAsia"/>
              </w:rPr>
              <w:t>甲方</w:t>
            </w:r>
            <w:r>
              <w:rPr>
                <w:rFonts w:hint="eastAsia"/>
              </w:rPr>
              <w:t>(</w:t>
            </w:r>
            <w:r>
              <w:rPr>
                <w:rFonts w:hint="eastAsia"/>
              </w:rPr>
              <w:t>委托估价方</w:t>
            </w:r>
            <w:r>
              <w:rPr>
                <w:rFonts w:hint="eastAsia"/>
              </w:rPr>
              <w:t>)</w:t>
            </w:r>
            <w:r>
              <w:rPr>
                <w:rFonts w:hint="eastAsia"/>
              </w:rPr>
              <w:t>：</w:t>
            </w:r>
            <w:r>
              <w:rPr>
                <w:rFonts w:hint="eastAsia"/>
                <w:u w:val="single"/>
              </w:rPr>
              <w:t xml:space="preserve"> </w:t>
            </w:r>
            <w:r>
              <w:rPr>
                <w:u w:val="single"/>
              </w:rPr>
              <w:t xml:space="preserve"> </w:t>
            </w:r>
            <w:r>
              <w:rPr>
                <w:rFonts w:hint="eastAsia"/>
                <w:u w:val="single"/>
              </w:rPr>
              <w:t>浙江省</w:t>
            </w:r>
            <w:proofErr w:type="gramStart"/>
            <w:r>
              <w:rPr>
                <w:rFonts w:hint="eastAsia"/>
                <w:u w:val="single"/>
              </w:rPr>
              <w:t>浙商</w:t>
            </w:r>
            <w:r>
              <w:rPr>
                <w:u w:val="single"/>
              </w:rPr>
              <w:t>资产</w:t>
            </w:r>
            <w:proofErr w:type="gramEnd"/>
            <w:r>
              <w:rPr>
                <w:u w:val="single"/>
              </w:rPr>
              <w:t>管理有限公司</w:t>
            </w:r>
            <w:r>
              <w:rPr>
                <w:rFonts w:hint="eastAsia"/>
                <w:u w:val="single"/>
              </w:rPr>
              <w:t xml:space="preserve">                 </w:t>
            </w:r>
            <w:r>
              <w:rPr>
                <w:u w:val="single"/>
              </w:rPr>
              <w:t xml:space="preserve"> </w:t>
            </w:r>
          </w:p>
          <w:p w:rsidR="001E5C0B" w:rsidRDefault="007978D7">
            <w:pPr>
              <w:spacing w:line="360" w:lineRule="auto"/>
              <w:jc w:val="left"/>
              <w:rPr>
                <w:u w:val="single"/>
              </w:rPr>
            </w:pPr>
            <w:r>
              <w:rPr>
                <w:rFonts w:hint="eastAsia"/>
              </w:rPr>
              <w:t>乙方</w:t>
            </w:r>
            <w:r>
              <w:rPr>
                <w:rFonts w:hint="eastAsia"/>
              </w:rPr>
              <w:t>(</w:t>
            </w:r>
            <w:r>
              <w:rPr>
                <w:rFonts w:hint="eastAsia"/>
              </w:rPr>
              <w:t>受托估价方</w:t>
            </w:r>
            <w:r>
              <w:rPr>
                <w:rFonts w:hint="eastAsia"/>
              </w:rPr>
              <w:t>)</w:t>
            </w:r>
            <w:r>
              <w:rPr>
                <w:rFonts w:hint="eastAsia"/>
              </w:rPr>
              <w:t>：</w:t>
            </w:r>
            <w:r>
              <w:rPr>
                <w:rFonts w:hint="eastAsia"/>
                <w:u w:val="single"/>
              </w:rPr>
              <w:t xml:space="preserve"> </w:t>
            </w:r>
            <w:r>
              <w:rPr>
                <w:u w:val="single"/>
              </w:rPr>
              <w:t xml:space="preserve"> </w:t>
            </w:r>
            <w:r>
              <w:rPr>
                <w:rFonts w:hint="eastAsia"/>
                <w:u w:val="single"/>
              </w:rPr>
              <w:t xml:space="preserve">                                 </w:t>
            </w:r>
            <w:r>
              <w:rPr>
                <w:u w:val="single"/>
              </w:rPr>
              <w:t xml:space="preserve">          </w:t>
            </w:r>
          </w:p>
          <w:p w:rsidR="001E5C0B" w:rsidRDefault="001E5C0B">
            <w:pPr>
              <w:jc w:val="left"/>
              <w:rPr>
                <w:u w:val="single"/>
              </w:rPr>
            </w:pPr>
          </w:p>
          <w:p w:rsidR="001E5C0B" w:rsidRDefault="007978D7">
            <w:pPr>
              <w:spacing w:line="360" w:lineRule="auto"/>
              <w:ind w:firstLineChars="200" w:firstLine="420"/>
              <w:jc w:val="left"/>
            </w:pPr>
            <w:r>
              <w:rPr>
                <w:rFonts w:hint="eastAsia"/>
              </w:rPr>
              <w:t>甲方欲了解房地产的价值，委托乙方对房地产的价值进行估价；乙方同意接受甲方的委托。为明确双方的权利和义务，甲乙双方经友好协商，订立本业务约定书：</w:t>
            </w:r>
          </w:p>
          <w:p w:rsidR="001E5C0B" w:rsidRDefault="007978D7">
            <w:pPr>
              <w:spacing w:line="360" w:lineRule="auto"/>
              <w:ind w:firstLineChars="200" w:firstLine="420"/>
              <w:jc w:val="left"/>
            </w:pPr>
            <w:r>
              <w:rPr>
                <w:rFonts w:hint="eastAsia"/>
              </w:rPr>
              <w:t>一、估价对象和估价范围：估价对象为</w:t>
            </w:r>
            <w:r>
              <w:rPr>
                <w:rFonts w:hint="eastAsia"/>
              </w:rPr>
              <w:t xml:space="preserve">  </w:t>
            </w:r>
            <w:r>
              <w:rPr>
                <w:rFonts w:hint="eastAsia"/>
                <w:u w:val="single"/>
              </w:rPr>
              <w:t xml:space="preserve">                                           </w:t>
            </w:r>
            <w:r>
              <w:rPr>
                <w:rFonts w:hint="eastAsia"/>
              </w:rPr>
              <w:t>。</w:t>
            </w:r>
          </w:p>
          <w:p w:rsidR="001E5C0B" w:rsidRDefault="007978D7">
            <w:pPr>
              <w:spacing w:line="360" w:lineRule="auto"/>
              <w:ind w:firstLineChars="200" w:firstLine="420"/>
              <w:jc w:val="left"/>
              <w:rPr>
                <w:u w:val="single"/>
              </w:rPr>
            </w:pPr>
            <w:r>
              <w:rPr>
                <w:rFonts w:hint="eastAsia"/>
              </w:rPr>
              <w:t>二、估价时点：</w:t>
            </w:r>
            <w:r>
              <w:rPr>
                <w:rFonts w:hint="eastAsia"/>
                <w:u w:val="single"/>
              </w:rPr>
              <w:t>XXXX</w:t>
            </w:r>
            <w:r>
              <w:rPr>
                <w:rFonts w:hint="eastAsia"/>
                <w:u w:val="single"/>
              </w:rPr>
              <w:t>年</w:t>
            </w:r>
            <w:r>
              <w:rPr>
                <w:rFonts w:hint="eastAsia"/>
                <w:u w:val="single"/>
              </w:rPr>
              <w:t>XX</w:t>
            </w:r>
            <w:r>
              <w:rPr>
                <w:rFonts w:hint="eastAsia"/>
                <w:u w:val="single"/>
              </w:rPr>
              <w:t>月</w:t>
            </w:r>
            <w:r>
              <w:rPr>
                <w:rFonts w:hint="eastAsia"/>
                <w:u w:val="single"/>
              </w:rPr>
              <w:t>XX</w:t>
            </w:r>
            <w:r>
              <w:rPr>
                <w:rFonts w:hint="eastAsia"/>
                <w:u w:val="single"/>
              </w:rPr>
              <w:t>日</w:t>
            </w:r>
            <w:r>
              <w:rPr>
                <w:rFonts w:hint="eastAsia"/>
              </w:rPr>
              <w:t>。</w:t>
            </w:r>
          </w:p>
          <w:p w:rsidR="001E5C0B" w:rsidRDefault="007978D7">
            <w:pPr>
              <w:spacing w:line="360" w:lineRule="auto"/>
              <w:ind w:firstLineChars="200" w:firstLine="420"/>
              <w:jc w:val="left"/>
              <w:rPr>
                <w:u w:val="single"/>
              </w:rPr>
            </w:pPr>
            <w:r>
              <w:rPr>
                <w:rFonts w:hint="eastAsia"/>
              </w:rPr>
              <w:t>三、估价报告使用人：</w:t>
            </w:r>
            <w:r>
              <w:rPr>
                <w:rFonts w:hint="eastAsia"/>
                <w:u w:val="single"/>
              </w:rPr>
              <w:t>房地产抵押贷款各相关当事人</w:t>
            </w:r>
            <w:r>
              <w:rPr>
                <w:rFonts w:hint="eastAsia"/>
              </w:rPr>
              <w:t>。</w:t>
            </w:r>
          </w:p>
          <w:p w:rsidR="001E5C0B" w:rsidRDefault="007978D7">
            <w:pPr>
              <w:spacing w:line="360" w:lineRule="auto"/>
              <w:ind w:firstLineChars="200" w:firstLine="420"/>
              <w:jc w:val="left"/>
            </w:pPr>
            <w:r>
              <w:rPr>
                <w:rFonts w:hint="eastAsia"/>
              </w:rPr>
              <w:t>四、估价完成期限：乙方在收到甲方提供的全部资料后，在甲方要求的期限内提交估价报告（根据甲方要求为正式评估报告书或预评估报告）。甲方未能及时提供资料的，乙方提交报告的时间可以顺延。</w:t>
            </w:r>
          </w:p>
          <w:p w:rsidR="001E5C0B" w:rsidRDefault="007978D7">
            <w:pPr>
              <w:spacing w:line="360" w:lineRule="auto"/>
              <w:ind w:firstLineChars="200" w:firstLine="420"/>
              <w:jc w:val="left"/>
            </w:pPr>
            <w:r>
              <w:rPr>
                <w:rFonts w:hint="eastAsia"/>
              </w:rPr>
              <w:t>五、估价费用及支付方式：根据国家有关规定、此次估价的特定目的及估价工作的繁简程度，甲乙双方协商确定本次估价收费额为人民币</w:t>
            </w:r>
            <w:r>
              <w:rPr>
                <w:rFonts w:hint="eastAsia"/>
                <w:u w:val="single"/>
              </w:rPr>
              <w:t xml:space="preserve"> XXXX</w:t>
            </w:r>
            <w:r>
              <w:rPr>
                <w:rFonts w:hint="eastAsia"/>
                <w:u w:val="single"/>
              </w:rPr>
              <w:t>元（大写人民币</w:t>
            </w:r>
            <w:r>
              <w:rPr>
                <w:rFonts w:hint="eastAsia"/>
                <w:u w:val="single"/>
              </w:rPr>
              <w:t>XXXX</w:t>
            </w:r>
            <w:r>
              <w:rPr>
                <w:rFonts w:hint="eastAsia"/>
                <w:u w:val="single"/>
              </w:rPr>
              <w:t>万元）</w:t>
            </w:r>
            <w:r>
              <w:rPr>
                <w:rFonts w:hint="eastAsia"/>
              </w:rPr>
              <w:t>。乙方提交预评估报告且经甲方确认后，甲方向乙方支付估价费用</w:t>
            </w:r>
            <w:r>
              <w:rPr>
                <w:rFonts w:hint="eastAsia"/>
                <w:u w:val="single"/>
              </w:rPr>
              <w:t>XXXX</w:t>
            </w:r>
            <w:r>
              <w:rPr>
                <w:rFonts w:hint="eastAsia"/>
                <w:u w:val="single"/>
              </w:rPr>
              <w:t>元（大写人民币</w:t>
            </w:r>
            <w:r>
              <w:rPr>
                <w:rFonts w:hint="eastAsia"/>
                <w:u w:val="single"/>
              </w:rPr>
              <w:t>XXXX</w:t>
            </w:r>
            <w:r>
              <w:rPr>
                <w:rFonts w:hint="eastAsia"/>
                <w:u w:val="single"/>
              </w:rPr>
              <w:t>万元）</w:t>
            </w:r>
            <w:r>
              <w:rPr>
                <w:rFonts w:hint="eastAsia"/>
              </w:rPr>
              <w:t>；乙方提供正式评估报告且经甲方确认后，甲方向乙方支付剩余估价费用</w:t>
            </w:r>
            <w:r>
              <w:rPr>
                <w:rFonts w:hint="eastAsia"/>
                <w:u w:val="single"/>
              </w:rPr>
              <w:t>XXXX</w:t>
            </w:r>
            <w:r>
              <w:rPr>
                <w:rFonts w:hint="eastAsia"/>
                <w:u w:val="single"/>
              </w:rPr>
              <w:t>元（大写人民币</w:t>
            </w:r>
            <w:r>
              <w:rPr>
                <w:rFonts w:hint="eastAsia"/>
                <w:u w:val="single"/>
              </w:rPr>
              <w:t>XXXX</w:t>
            </w:r>
            <w:r>
              <w:rPr>
                <w:rFonts w:hint="eastAsia"/>
                <w:u w:val="single"/>
              </w:rPr>
              <w:t>万元）</w:t>
            </w:r>
            <w:r>
              <w:rPr>
                <w:rFonts w:hint="eastAsia"/>
              </w:rPr>
              <w:t>。甲方付款前，乙方均应向甲方提供与本次付款金额等额的全额增值税发票。</w:t>
            </w:r>
          </w:p>
          <w:p w:rsidR="001E5C0B" w:rsidRDefault="007978D7">
            <w:pPr>
              <w:spacing w:line="360" w:lineRule="auto"/>
              <w:ind w:firstLineChars="200" w:firstLine="420"/>
              <w:jc w:val="left"/>
            </w:pPr>
            <w:r>
              <w:rPr>
                <w:rFonts w:hint="eastAsia"/>
              </w:rPr>
              <w:t>若因甲方原因或其他客观原因导致无法继续估价或无继续估价必要的，乙方可以中止履行业务约定书，并及时通知甲方。对乙方已出具预评估</w:t>
            </w:r>
            <w:r>
              <w:t>报告的</w:t>
            </w:r>
            <w:r>
              <w:rPr>
                <w:rFonts w:hint="eastAsia"/>
              </w:rPr>
              <w:t>，甲方不再支付剩余估价费用；未出具预评估报告的，甲方应根据乙方已经开展评估业务的时间、进度，或者已经完成的工作量支付相应的估价费作为对乙方的补偿，具体金额由双方另行协商。</w:t>
            </w:r>
          </w:p>
          <w:p w:rsidR="001E5C0B" w:rsidRDefault="007978D7">
            <w:pPr>
              <w:spacing w:line="360" w:lineRule="auto"/>
              <w:ind w:firstLineChars="200" w:firstLine="420"/>
              <w:jc w:val="left"/>
            </w:pPr>
            <w:r>
              <w:rPr>
                <w:rFonts w:hint="eastAsia"/>
              </w:rPr>
              <w:t>上述收费额中包括现场勘查交通费。</w:t>
            </w:r>
          </w:p>
          <w:p w:rsidR="001E5C0B" w:rsidRDefault="007978D7">
            <w:pPr>
              <w:spacing w:line="360" w:lineRule="auto"/>
              <w:ind w:firstLineChars="200" w:firstLine="420"/>
              <w:jc w:val="left"/>
            </w:pPr>
            <w:r>
              <w:rPr>
                <w:rFonts w:hint="eastAsia"/>
              </w:rPr>
              <w:t>六、甲方的责任：</w:t>
            </w:r>
            <w:r>
              <w:rPr>
                <w:rFonts w:hint="eastAsia"/>
              </w:rPr>
              <w:t>1.</w:t>
            </w:r>
            <w:r>
              <w:rPr>
                <w:rFonts w:hint="eastAsia"/>
              </w:rPr>
              <w:t>甲方应及时提供估价所需的全部资料，包括甲方及产权持有单位的营业执照（或身份证）复印件，</w:t>
            </w:r>
            <w:proofErr w:type="gramStart"/>
            <w:r>
              <w:rPr>
                <w:rFonts w:hint="eastAsia"/>
              </w:rPr>
              <w:t>委估资产</w:t>
            </w:r>
            <w:proofErr w:type="gramEnd"/>
            <w:r>
              <w:rPr>
                <w:rFonts w:hint="eastAsia"/>
              </w:rPr>
              <w:t>清单，相应的房屋所有权证、国有土地使用</w:t>
            </w:r>
            <w:r>
              <w:rPr>
                <w:rFonts w:hint="eastAsia"/>
              </w:rPr>
              <w:lastRenderedPageBreak/>
              <w:t>证、契证及建造资料等其它相关资料。甲方承诺所提供的资料全面、真实、合法，并承担由此产生的法律责任；</w:t>
            </w:r>
            <w:r>
              <w:rPr>
                <w:rFonts w:hint="eastAsia"/>
              </w:rPr>
              <w:t>2.</w:t>
            </w:r>
            <w:r>
              <w:rPr>
                <w:rFonts w:hint="eastAsia"/>
              </w:rPr>
              <w:t>甲方应积极配合乙方开展的估价工作，为乙方估价人员提供适当的条件。</w:t>
            </w:r>
          </w:p>
          <w:p w:rsidR="001E5C0B" w:rsidRDefault="007978D7">
            <w:pPr>
              <w:spacing w:line="360" w:lineRule="auto"/>
              <w:ind w:firstLineChars="200" w:firstLine="420"/>
              <w:jc w:val="left"/>
            </w:pPr>
            <w:r>
              <w:rPr>
                <w:rFonts w:hint="eastAsia"/>
              </w:rPr>
              <w:t>七、乙方的责任：</w:t>
            </w:r>
            <w:r>
              <w:rPr>
                <w:rFonts w:hint="eastAsia"/>
              </w:rPr>
              <w:t>1.</w:t>
            </w:r>
            <w:r>
              <w:rPr>
                <w:rFonts w:hint="eastAsia"/>
              </w:rPr>
              <w:t>在甲方提供有关情况和资料的基础上，本着独立、客观、公正的原则，依照国家房地产估价标准、程序和方法，对委托估价的房地产开展估价工作。乙方和签字估价师按照法定的业务标准和道德规范出具合法的房地产估价报告书，并负相应的责任；</w:t>
            </w:r>
            <w:r>
              <w:rPr>
                <w:rFonts w:hint="eastAsia"/>
              </w:rPr>
              <w:t>2.</w:t>
            </w:r>
            <w:r>
              <w:rPr>
                <w:rFonts w:hint="eastAsia"/>
              </w:rPr>
              <w:t>对甲方提供的情况和资料保密。但法律法规另有规定的除外。</w:t>
            </w:r>
          </w:p>
          <w:p w:rsidR="001E5C0B" w:rsidRDefault="007978D7">
            <w:pPr>
              <w:spacing w:line="360" w:lineRule="auto"/>
              <w:ind w:firstLineChars="200" w:firstLine="420"/>
              <w:jc w:val="left"/>
            </w:pPr>
            <w:r>
              <w:rPr>
                <w:rFonts w:hint="eastAsia"/>
              </w:rPr>
              <w:t>八、乙方出具的估价报告书，在甲方支付本约定书中约定应付的全部估价费用后，其使用权归甲方和本协议书约定的报告使用人所有。乙方向甲方出具的估价报告书仅能用于报告书中确定的目的，甲方使用不当的责任与乙方无关。除法律、法规规定以及本约定书的特殊约定外，未征得乙方同意，估价报告的内容不得被摘抄、引用或者被披露于公开媒体。</w:t>
            </w:r>
          </w:p>
          <w:p w:rsidR="001E5C0B" w:rsidRDefault="007978D7">
            <w:pPr>
              <w:spacing w:line="360" w:lineRule="auto"/>
              <w:ind w:firstLineChars="200" w:firstLine="420"/>
              <w:jc w:val="left"/>
            </w:pPr>
            <w:r>
              <w:rPr>
                <w:rFonts w:hint="eastAsia"/>
              </w:rPr>
              <w:t>九、违约责任：</w:t>
            </w:r>
            <w:r>
              <w:rPr>
                <w:rFonts w:hint="eastAsia"/>
              </w:rPr>
              <w:t>1.</w:t>
            </w:r>
            <w:r>
              <w:rPr>
                <w:rFonts w:hint="eastAsia"/>
              </w:rPr>
              <w:t>因甲方原因致使本次评估工作中止或终止，不能履行本约定书的，如乙方已完成工作量对应的费用超过已收取费用，甲方应予以补足；</w:t>
            </w:r>
            <w:r>
              <w:rPr>
                <w:rFonts w:hint="eastAsia"/>
              </w:rPr>
              <w:t>2.</w:t>
            </w:r>
            <w:r>
              <w:rPr>
                <w:rFonts w:hint="eastAsia"/>
              </w:rPr>
              <w:t>当评估程序受到限制且对与评估目的相对应的评估结论构成重大影响时，乙方可以中止履行本约定书；相关限制无法排除的，乙方可以解除本约定书，由此乙方只能收取已完成工作量相应的费用；</w:t>
            </w:r>
            <w:r>
              <w:t>3</w:t>
            </w:r>
            <w:r>
              <w:rPr>
                <w:rFonts w:hint="eastAsia"/>
              </w:rPr>
              <w:t>.</w:t>
            </w:r>
            <w:r>
              <w:rPr>
                <w:rFonts w:hint="eastAsia"/>
              </w:rPr>
              <w:t>乙方因自身原因终止本次评估工作的，乙方退还已收取的费用，甲方有权要求乙方按约定的估价费用金额的</w:t>
            </w:r>
            <w:r>
              <w:rPr>
                <w:rFonts w:hint="eastAsia"/>
              </w:rPr>
              <w:t>20%</w:t>
            </w:r>
            <w:r>
              <w:rPr>
                <w:rFonts w:hint="eastAsia"/>
              </w:rPr>
              <w:t>支付违约金；</w:t>
            </w:r>
            <w:r>
              <w:t>4</w:t>
            </w:r>
            <w:r>
              <w:rPr>
                <w:rFonts w:hint="eastAsia"/>
              </w:rPr>
              <w:t>.</w:t>
            </w:r>
            <w:r>
              <w:rPr>
                <w:rFonts w:hint="eastAsia"/>
              </w:rPr>
              <w:t>若乙方在执业过程中未能遵守评估准则造成甲方损失，乙方应对甲方的损失予以全额赔偿；</w:t>
            </w:r>
            <w:r>
              <w:t>5</w:t>
            </w:r>
            <w:r>
              <w:rPr>
                <w:rFonts w:hint="eastAsia"/>
              </w:rPr>
              <w:t>.</w:t>
            </w:r>
            <w:r>
              <w:rPr>
                <w:rFonts w:hint="eastAsia"/>
              </w:rPr>
              <w:t>除甲方和不可抗力外，乙方未按约定提交书面的评估报告的，每逾期一天，乙方应向甲方支付估价费总额</w:t>
            </w:r>
            <w:r>
              <w:rPr>
                <w:rFonts w:hint="eastAsia"/>
                <w:u w:val="single"/>
              </w:rPr>
              <w:t xml:space="preserve"> </w:t>
            </w:r>
            <w:r>
              <w:rPr>
                <w:u w:val="single"/>
              </w:rPr>
              <w:t xml:space="preserve"> 1 </w:t>
            </w:r>
            <w:r>
              <w:rPr>
                <w:rFonts w:hint="eastAsia"/>
                <w:u w:val="single"/>
              </w:rPr>
              <w:t>%</w:t>
            </w:r>
            <w:r>
              <w:rPr>
                <w:u w:val="single"/>
              </w:rPr>
              <w:t xml:space="preserve"> </w:t>
            </w:r>
            <w:r>
              <w:rPr>
                <w:rFonts w:hint="eastAsia"/>
              </w:rPr>
              <w:t>作为违约金，逾期超过</w:t>
            </w:r>
            <w:r>
              <w:rPr>
                <w:u w:val="single"/>
              </w:rPr>
              <w:t xml:space="preserve"> 30 </w:t>
            </w:r>
            <w:r>
              <w:rPr>
                <w:rFonts w:hint="eastAsia"/>
              </w:rPr>
              <w:t>天的，甲方有权解除本约定书，且约定书的解除</w:t>
            </w:r>
            <w:proofErr w:type="gramStart"/>
            <w:r>
              <w:rPr>
                <w:rFonts w:hint="eastAsia"/>
              </w:rPr>
              <w:t>不</w:t>
            </w:r>
            <w:proofErr w:type="gramEnd"/>
            <w:r>
              <w:rPr>
                <w:rFonts w:hint="eastAsia"/>
              </w:rPr>
              <w:t>免除乙方在约定书解除前应承担的违约责任；</w:t>
            </w:r>
            <w:bookmarkStart w:id="1" w:name="_Hlk60665161"/>
            <w:r>
              <w:t>6</w:t>
            </w:r>
            <w:r>
              <w:rPr>
                <w:rFonts w:hint="eastAsia"/>
              </w:rPr>
              <w:t xml:space="preserve">. </w:t>
            </w:r>
            <w:r>
              <w:rPr>
                <w:rFonts w:hint="eastAsia"/>
              </w:rPr>
              <w:t>乙方违反约定书的约定导致甲方损失的，应承担甲方的损失赔偿责任以及甲方因主张权利支出的必要费用，包括但不限于诉讼费、律师费、公证费、鉴定费、保全费用等。</w:t>
            </w:r>
            <w:bookmarkEnd w:id="1"/>
          </w:p>
          <w:p w:rsidR="001E5C0B" w:rsidRDefault="007978D7">
            <w:pPr>
              <w:spacing w:line="360" w:lineRule="auto"/>
              <w:ind w:firstLineChars="200" w:firstLine="420"/>
              <w:jc w:val="left"/>
            </w:pPr>
            <w:r>
              <w:rPr>
                <w:rFonts w:hint="eastAsia"/>
              </w:rPr>
              <w:t>十、在履行过程中出现争议时，双方约定由甲方所在地</w:t>
            </w:r>
            <w:r>
              <w:t>人民法院管</w:t>
            </w:r>
            <w:r>
              <w:rPr>
                <w:rFonts w:hint="eastAsia"/>
              </w:rPr>
              <w:t>辖。</w:t>
            </w:r>
          </w:p>
          <w:p w:rsidR="001E5C0B" w:rsidRDefault="007978D7">
            <w:pPr>
              <w:spacing w:line="360" w:lineRule="auto"/>
              <w:ind w:firstLineChars="200" w:firstLine="420"/>
              <w:jc w:val="left"/>
            </w:pPr>
            <w:r>
              <w:rPr>
                <w:rFonts w:hint="eastAsia"/>
              </w:rPr>
              <w:t>十一、由于估价对象需要</w:t>
            </w:r>
            <w:r>
              <w:t>在</w:t>
            </w:r>
            <w:r>
              <w:rPr>
                <w:rFonts w:hint="eastAsia"/>
              </w:rPr>
              <w:t>估价对象所在</w:t>
            </w:r>
            <w:r>
              <w:t>地</w:t>
            </w:r>
            <w:r>
              <w:rPr>
                <w:rFonts w:hint="eastAsia"/>
              </w:rPr>
              <w:t>进行</w:t>
            </w:r>
            <w:r>
              <w:t>抵押登记，</w:t>
            </w:r>
            <w:r>
              <w:rPr>
                <w:rFonts w:hint="eastAsia"/>
              </w:rPr>
              <w:t>乙方</w:t>
            </w:r>
            <w:r>
              <w:t>应具备</w:t>
            </w:r>
            <w:r>
              <w:rPr>
                <w:rFonts w:hint="eastAsia"/>
              </w:rPr>
              <w:t>办理抵押</w:t>
            </w:r>
            <w:r>
              <w:t>登记</w:t>
            </w:r>
            <w:r>
              <w:rPr>
                <w:rFonts w:hint="eastAsia"/>
              </w:rPr>
              <w:t>手续</w:t>
            </w:r>
            <w:r>
              <w:t>必要的资质，如</w:t>
            </w:r>
            <w:r>
              <w:rPr>
                <w:rFonts w:hint="eastAsia"/>
              </w:rPr>
              <w:t>因</w:t>
            </w:r>
            <w:r>
              <w:t>乙方</w:t>
            </w:r>
            <w:r>
              <w:rPr>
                <w:rFonts w:hint="eastAsia"/>
              </w:rPr>
              <w:t>原因</w:t>
            </w:r>
            <w:r>
              <w:t>未</w:t>
            </w:r>
            <w:r>
              <w:rPr>
                <w:rFonts w:hint="eastAsia"/>
              </w:rPr>
              <w:t>能在估价对象所在地</w:t>
            </w:r>
            <w:r>
              <w:t>进行抵押登记的，</w:t>
            </w:r>
            <w:r>
              <w:rPr>
                <w:rFonts w:hint="eastAsia"/>
              </w:rPr>
              <w:t>甲方有权要求乙方按约定估价费用金额的</w:t>
            </w:r>
            <w:r>
              <w:rPr>
                <w:rFonts w:hint="eastAsia"/>
              </w:rPr>
              <w:t>20%</w:t>
            </w:r>
            <w:r>
              <w:rPr>
                <w:rFonts w:hint="eastAsia"/>
              </w:rPr>
              <w:t>向甲方支付违约金。</w:t>
            </w:r>
          </w:p>
          <w:p w:rsidR="001E5C0B" w:rsidRDefault="007978D7">
            <w:pPr>
              <w:spacing w:line="360" w:lineRule="auto"/>
              <w:ind w:firstLineChars="200" w:firstLine="420"/>
              <w:jc w:val="left"/>
            </w:pPr>
            <w:r>
              <w:rPr>
                <w:rFonts w:hint="eastAsia"/>
              </w:rPr>
              <w:t>十二、本约定书一式四份，双方各执两份，经双方盖章且法定代表人或授权代表签章</w:t>
            </w:r>
            <w:r>
              <w:rPr>
                <w:rFonts w:hint="eastAsia"/>
              </w:rPr>
              <w:lastRenderedPageBreak/>
              <w:t>后生效，未尽事宜由双方协商解决。</w:t>
            </w:r>
          </w:p>
          <w:p w:rsidR="001E5C0B" w:rsidRDefault="007978D7">
            <w:pPr>
              <w:spacing w:line="360" w:lineRule="auto"/>
              <w:ind w:firstLineChars="200" w:firstLine="420"/>
              <w:jc w:val="left"/>
            </w:pPr>
            <w:r>
              <w:rPr>
                <w:rFonts w:hint="eastAsia"/>
              </w:rPr>
              <w:t>（以下无正文）</w:t>
            </w:r>
          </w:p>
          <w:p w:rsidR="001E5C0B" w:rsidRDefault="001E5C0B">
            <w:pPr>
              <w:spacing w:line="360" w:lineRule="auto"/>
              <w:ind w:firstLineChars="200" w:firstLine="420"/>
              <w:jc w:val="left"/>
            </w:pPr>
          </w:p>
          <w:tbl>
            <w:tblPr>
              <w:tblW w:w="9105" w:type="dxa"/>
              <w:tblLayout w:type="fixed"/>
              <w:tblLook w:val="04A0" w:firstRow="1" w:lastRow="0" w:firstColumn="1" w:lastColumn="0" w:noHBand="0" w:noVBand="1"/>
            </w:tblPr>
            <w:tblGrid>
              <w:gridCol w:w="3669"/>
              <w:gridCol w:w="480"/>
              <w:gridCol w:w="246"/>
              <w:gridCol w:w="1025"/>
              <w:gridCol w:w="2660"/>
              <w:gridCol w:w="1025"/>
            </w:tblGrid>
            <w:tr w:rsidR="001E5C0B">
              <w:trPr>
                <w:gridAfter w:val="1"/>
                <w:wAfter w:w="1025" w:type="dxa"/>
                <w:trHeight w:val="435"/>
              </w:trPr>
              <w:tc>
                <w:tcPr>
                  <w:tcW w:w="3669"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甲方：浙江省</w:t>
                  </w:r>
                  <w:proofErr w:type="gramStart"/>
                  <w:r>
                    <w:rPr>
                      <w:rFonts w:ascii="宋体" w:eastAsia="宋体" w:hAnsi="宋体" w:cs="Times New Roman" w:hint="eastAsia"/>
                      <w:kern w:val="0"/>
                      <w:szCs w:val="21"/>
                    </w:rPr>
                    <w:t>浙商资产</w:t>
                  </w:r>
                  <w:proofErr w:type="gramEnd"/>
                  <w:r>
                    <w:rPr>
                      <w:rFonts w:ascii="宋体" w:eastAsia="宋体" w:hAnsi="宋体" w:cs="Times New Roman" w:hint="eastAsia"/>
                      <w:kern w:val="0"/>
                      <w:szCs w:val="21"/>
                    </w:rPr>
                    <w:t>管理有限公司</w:t>
                  </w:r>
                </w:p>
              </w:tc>
              <w:tc>
                <w:tcPr>
                  <w:tcW w:w="480"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246"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3685" w:type="dxa"/>
                  <w:gridSpan w:val="2"/>
                  <w:tcBorders>
                    <w:top w:val="nil"/>
                    <w:left w:val="nil"/>
                    <w:bottom w:val="nil"/>
                    <w:right w:val="nil"/>
                  </w:tcBorders>
                  <w:shd w:val="clear" w:color="auto" w:fill="auto"/>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乙方：</w:t>
                  </w:r>
                </w:p>
              </w:tc>
            </w:tr>
            <w:tr w:rsidR="001E5C0B">
              <w:trPr>
                <w:gridAfter w:val="1"/>
                <w:wAfter w:w="1025" w:type="dxa"/>
                <w:trHeight w:val="450"/>
              </w:trPr>
              <w:tc>
                <w:tcPr>
                  <w:tcW w:w="4395" w:type="dxa"/>
                  <w:gridSpan w:val="3"/>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法定代表人（或授权代表）: 孙建华</w:t>
                  </w:r>
                </w:p>
              </w:tc>
              <w:tc>
                <w:tcPr>
                  <w:tcW w:w="3685" w:type="dxa"/>
                  <w:gridSpan w:val="2"/>
                  <w:tcBorders>
                    <w:top w:val="nil"/>
                    <w:left w:val="nil"/>
                    <w:bottom w:val="nil"/>
                    <w:right w:val="nil"/>
                  </w:tcBorders>
                  <w:shd w:val="clear" w:color="auto" w:fill="auto"/>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法定代表人（或授权代表）：</w:t>
                  </w:r>
                </w:p>
              </w:tc>
            </w:tr>
            <w:tr w:rsidR="001E5C0B">
              <w:trPr>
                <w:gridAfter w:val="1"/>
                <w:wAfter w:w="1025" w:type="dxa"/>
                <w:trHeight w:val="540"/>
              </w:trPr>
              <w:tc>
                <w:tcPr>
                  <w:tcW w:w="3669"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726" w:type="dxa"/>
                  <w:gridSpan w:val="2"/>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3685" w:type="dxa"/>
                  <w:gridSpan w:val="2"/>
                  <w:tcBorders>
                    <w:top w:val="nil"/>
                    <w:left w:val="nil"/>
                    <w:bottom w:val="nil"/>
                    <w:right w:val="nil"/>
                  </w:tcBorders>
                  <w:shd w:val="clear" w:color="auto" w:fill="auto"/>
                  <w:noWrap/>
                  <w:vAlign w:val="bottom"/>
                </w:tcPr>
                <w:p w:rsidR="001E5C0B" w:rsidRDefault="001E5C0B">
                  <w:pPr>
                    <w:widowControl/>
                    <w:jc w:val="left"/>
                    <w:rPr>
                      <w:rFonts w:ascii="Times New Roman" w:eastAsia="宋体" w:hAnsi="Times New Roman" w:cs="Times New Roman"/>
                      <w:kern w:val="0"/>
                      <w:sz w:val="24"/>
                      <w:szCs w:val="24"/>
                    </w:rPr>
                  </w:pPr>
                </w:p>
              </w:tc>
            </w:tr>
            <w:tr w:rsidR="001E5C0B">
              <w:trPr>
                <w:trHeight w:val="450"/>
              </w:trPr>
              <w:tc>
                <w:tcPr>
                  <w:tcW w:w="3669"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电话：</w:t>
                  </w:r>
                </w:p>
              </w:tc>
              <w:tc>
                <w:tcPr>
                  <w:tcW w:w="480"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1271" w:type="dxa"/>
                  <w:gridSpan w:val="2"/>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3685" w:type="dxa"/>
                  <w:gridSpan w:val="2"/>
                  <w:tcBorders>
                    <w:top w:val="nil"/>
                    <w:left w:val="nil"/>
                    <w:bottom w:val="nil"/>
                    <w:right w:val="nil"/>
                  </w:tcBorders>
                  <w:shd w:val="clear" w:color="auto" w:fill="auto"/>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电话：</w:t>
                  </w:r>
                </w:p>
              </w:tc>
            </w:tr>
          </w:tbl>
          <w:p w:rsidR="001E5C0B" w:rsidRDefault="001E5C0B">
            <w:pPr>
              <w:spacing w:line="360" w:lineRule="auto"/>
              <w:ind w:firstLineChars="200" w:firstLine="420"/>
              <w:jc w:val="left"/>
            </w:pPr>
          </w:p>
          <w:p w:rsidR="001E5C0B" w:rsidRDefault="007978D7">
            <w:pPr>
              <w:spacing w:line="360" w:lineRule="auto"/>
              <w:ind w:firstLineChars="200" w:firstLine="420"/>
              <w:jc w:val="left"/>
            </w:pPr>
            <w:r>
              <w:rPr>
                <w:rFonts w:hint="eastAsia"/>
              </w:rPr>
              <w:t>签订日期：</w:t>
            </w:r>
          </w:p>
          <w:p w:rsidR="001E5C0B" w:rsidRDefault="001E5C0B">
            <w:pPr>
              <w:widowControl/>
              <w:jc w:val="left"/>
              <w:rPr>
                <w:rFonts w:ascii="宋体" w:hAnsi="宋体" w:cs="宋体"/>
                <w:color w:val="000000"/>
                <w:szCs w:val="21"/>
              </w:rPr>
            </w:pPr>
          </w:p>
        </w:tc>
        <w:tc>
          <w:tcPr>
            <w:tcW w:w="730" w:type="dxa"/>
            <w:shd w:val="clear" w:color="auto" w:fill="auto"/>
            <w:noWrap/>
            <w:tcMar>
              <w:top w:w="15" w:type="dxa"/>
              <w:left w:w="15" w:type="dxa"/>
              <w:bottom w:w="0" w:type="dxa"/>
              <w:right w:w="15" w:type="dxa"/>
            </w:tcMar>
            <w:vAlign w:val="bottom"/>
          </w:tcPr>
          <w:p w:rsidR="001E5C0B" w:rsidRDefault="001E5C0B">
            <w:pPr>
              <w:spacing w:line="240" w:lineRule="atLeast"/>
              <w:rPr>
                <w:rFonts w:ascii="宋体" w:hAnsi="宋体" w:cs="宋体"/>
                <w:color w:val="000000"/>
                <w:szCs w:val="21"/>
              </w:rPr>
            </w:pPr>
          </w:p>
        </w:tc>
        <w:tc>
          <w:tcPr>
            <w:tcW w:w="240" w:type="dxa"/>
            <w:tcMar>
              <w:top w:w="15" w:type="dxa"/>
              <w:left w:w="15" w:type="dxa"/>
              <w:bottom w:w="0" w:type="dxa"/>
              <w:right w:w="15" w:type="dxa"/>
            </w:tcMar>
          </w:tcPr>
          <w:p w:rsidR="001E5C0B" w:rsidRDefault="001E5C0B">
            <w:pPr>
              <w:spacing w:line="240" w:lineRule="atLeast"/>
              <w:rPr>
                <w:color w:val="000000"/>
                <w:szCs w:val="21"/>
              </w:rPr>
            </w:pPr>
          </w:p>
        </w:tc>
        <w:tc>
          <w:tcPr>
            <w:tcW w:w="240" w:type="dxa"/>
            <w:shd w:val="clear" w:color="auto" w:fill="auto"/>
            <w:noWrap/>
            <w:tcMar>
              <w:top w:w="15" w:type="dxa"/>
              <w:left w:w="15" w:type="dxa"/>
              <w:bottom w:w="0" w:type="dxa"/>
              <w:right w:w="15" w:type="dxa"/>
            </w:tcMar>
            <w:vAlign w:val="bottom"/>
          </w:tcPr>
          <w:p w:rsidR="001E5C0B" w:rsidRDefault="001E5C0B">
            <w:pPr>
              <w:spacing w:line="240" w:lineRule="atLeast"/>
              <w:rPr>
                <w:b/>
                <w:color w:val="000000"/>
                <w:szCs w:val="21"/>
              </w:rPr>
            </w:pPr>
          </w:p>
        </w:tc>
        <w:tc>
          <w:tcPr>
            <w:tcW w:w="240" w:type="dxa"/>
            <w:shd w:val="clear" w:color="auto" w:fill="auto"/>
            <w:noWrap/>
            <w:tcMar>
              <w:top w:w="15" w:type="dxa"/>
              <w:left w:w="15" w:type="dxa"/>
              <w:bottom w:w="0" w:type="dxa"/>
              <w:right w:w="15" w:type="dxa"/>
            </w:tcMar>
            <w:vAlign w:val="bottom"/>
          </w:tcPr>
          <w:p w:rsidR="001E5C0B" w:rsidRDefault="001E5C0B">
            <w:pPr>
              <w:spacing w:line="240" w:lineRule="atLeast"/>
              <w:jc w:val="center"/>
              <w:rPr>
                <w:color w:val="000000"/>
                <w:szCs w:val="21"/>
              </w:rPr>
            </w:pPr>
          </w:p>
        </w:tc>
      </w:tr>
    </w:tbl>
    <w:p w:rsidR="001E5C0B" w:rsidRDefault="001E5C0B">
      <w:pPr>
        <w:jc w:val="center"/>
        <w:rPr>
          <w:rFonts w:ascii="黑体" w:eastAsia="黑体" w:hAnsi="黑体"/>
          <w:sz w:val="36"/>
          <w:szCs w:val="36"/>
        </w:rPr>
        <w:sectPr w:rsidR="001E5C0B">
          <w:headerReference w:type="default" r:id="rId7"/>
          <w:type w:val="continuous"/>
          <w:pgSz w:w="11906" w:h="16838"/>
          <w:pgMar w:top="1440" w:right="1797" w:bottom="1440" w:left="1797" w:header="851" w:footer="992" w:gutter="0"/>
          <w:pgNumType w:start="1"/>
          <w:cols w:space="425"/>
          <w:docGrid w:type="lines" w:linePitch="312"/>
        </w:sect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7978D7">
      <w:pPr>
        <w:spacing w:line="360" w:lineRule="auto"/>
        <w:rPr>
          <w:rFonts w:ascii="黑体" w:eastAsia="黑体" w:hAnsi="黑体" w:cs="Times New Roman"/>
          <w:sz w:val="28"/>
          <w:szCs w:val="28"/>
        </w:rPr>
      </w:pPr>
      <w:r>
        <w:rPr>
          <w:rFonts w:ascii="黑体" w:eastAsia="黑体" w:hAnsi="黑体" w:cs="Times New Roman"/>
          <w:sz w:val="28"/>
          <w:szCs w:val="28"/>
        </w:rPr>
        <w:t>附件二：房地产估价业务约定书(三方)</w:t>
      </w:r>
    </w:p>
    <w:p w:rsidR="001E5C0B" w:rsidRDefault="001E5C0B">
      <w:pPr>
        <w:jc w:val="left"/>
        <w:rPr>
          <w:rFonts w:ascii="黑体" w:eastAsia="黑体" w:hAnsi="黑体" w:cs="Times New Roman"/>
          <w:sz w:val="24"/>
        </w:rPr>
      </w:pPr>
    </w:p>
    <w:p w:rsidR="001E5C0B" w:rsidRDefault="007978D7">
      <w:pPr>
        <w:widowControl/>
        <w:jc w:val="center"/>
        <w:rPr>
          <w:rFonts w:ascii="黑体" w:eastAsia="黑体" w:hAnsi="黑体" w:cs="Times New Roman"/>
          <w:kern w:val="0"/>
          <w:sz w:val="32"/>
          <w:szCs w:val="32"/>
        </w:rPr>
      </w:pPr>
      <w:r>
        <w:rPr>
          <w:rFonts w:ascii="黑体" w:eastAsia="黑体" w:hAnsi="黑体" w:cs="Times New Roman" w:hint="eastAsia"/>
          <w:kern w:val="0"/>
          <w:sz w:val="32"/>
          <w:szCs w:val="32"/>
        </w:rPr>
        <w:t>房地产估价业务约定书（三方协议）</w:t>
      </w:r>
    </w:p>
    <w:p w:rsidR="001E5C0B" w:rsidRDefault="007978D7">
      <w:pPr>
        <w:wordWrap w:val="0"/>
        <w:jc w:val="right"/>
      </w:pPr>
      <w:r>
        <w:rPr>
          <w:rFonts w:hint="eastAsia"/>
        </w:rPr>
        <w:t>编号</w:t>
      </w:r>
      <w:r>
        <w:t>：</w:t>
      </w:r>
      <w:r>
        <w:rPr>
          <w:rFonts w:hint="eastAsia"/>
        </w:rPr>
        <w:t>ZSZCY</w:t>
      </w:r>
      <w:r>
        <w:rPr>
          <w:rFonts w:hint="eastAsia"/>
        </w:rPr>
        <w:t>［</w:t>
      </w:r>
      <w:r>
        <w:rPr>
          <w:rFonts w:hint="eastAsia"/>
        </w:rPr>
        <w:t>2020</w:t>
      </w:r>
      <w:r>
        <w:rPr>
          <w:rFonts w:hint="eastAsia"/>
        </w:rPr>
        <w:t>］</w:t>
      </w:r>
      <w:r>
        <w:rPr>
          <w:rFonts w:hint="eastAsia"/>
        </w:rPr>
        <w:t>xxx</w:t>
      </w:r>
      <w:r>
        <w:rPr>
          <w:rFonts w:hint="eastAsia"/>
        </w:rPr>
        <w:t>号</w:t>
      </w:r>
      <w:r>
        <w:rPr>
          <w:rFonts w:hint="eastAsia"/>
        </w:rPr>
        <w:t xml:space="preserve"> </w:t>
      </w:r>
      <w:r>
        <w:t xml:space="preserve">           </w:t>
      </w:r>
    </w:p>
    <w:p w:rsidR="001E5C0B" w:rsidRDefault="001E5C0B">
      <w:pPr>
        <w:jc w:val="right"/>
      </w:pPr>
    </w:p>
    <w:p w:rsidR="001E5C0B" w:rsidRDefault="007978D7">
      <w:pPr>
        <w:spacing w:line="360" w:lineRule="auto"/>
        <w:jc w:val="left"/>
        <w:rPr>
          <w:u w:val="single"/>
        </w:rPr>
      </w:pPr>
      <w:r>
        <w:rPr>
          <w:rFonts w:hint="eastAsia"/>
        </w:rPr>
        <w:t>甲方</w:t>
      </w:r>
      <w:r>
        <w:rPr>
          <w:rFonts w:hint="eastAsia"/>
        </w:rPr>
        <w:t>(</w:t>
      </w:r>
      <w:r>
        <w:rPr>
          <w:rFonts w:hint="eastAsia"/>
        </w:rPr>
        <w:t>委托估价方</w:t>
      </w:r>
      <w:r>
        <w:rPr>
          <w:rFonts w:hint="eastAsia"/>
        </w:rPr>
        <w:t>)</w:t>
      </w:r>
      <w:r>
        <w:rPr>
          <w:rFonts w:hint="eastAsia"/>
        </w:rPr>
        <w:t>：</w:t>
      </w:r>
      <w:r>
        <w:rPr>
          <w:rFonts w:hint="eastAsia"/>
          <w:u w:val="single"/>
        </w:rPr>
        <w:t xml:space="preserve"> </w:t>
      </w:r>
      <w:r>
        <w:rPr>
          <w:u w:val="single"/>
        </w:rPr>
        <w:t xml:space="preserve"> </w:t>
      </w:r>
      <w:r>
        <w:rPr>
          <w:rFonts w:hint="eastAsia"/>
          <w:u w:val="single"/>
        </w:rPr>
        <w:t>浙江省</w:t>
      </w:r>
      <w:proofErr w:type="gramStart"/>
      <w:r>
        <w:rPr>
          <w:rFonts w:hint="eastAsia"/>
          <w:u w:val="single"/>
        </w:rPr>
        <w:t>浙商</w:t>
      </w:r>
      <w:r>
        <w:rPr>
          <w:u w:val="single"/>
        </w:rPr>
        <w:t>资产</w:t>
      </w:r>
      <w:proofErr w:type="gramEnd"/>
      <w:r>
        <w:rPr>
          <w:u w:val="single"/>
        </w:rPr>
        <w:t>管理有限公司</w:t>
      </w:r>
      <w:r>
        <w:rPr>
          <w:rFonts w:hint="eastAsia"/>
          <w:u w:val="single"/>
        </w:rPr>
        <w:t xml:space="preserve">                 </w:t>
      </w:r>
      <w:r>
        <w:rPr>
          <w:u w:val="single"/>
        </w:rPr>
        <w:t xml:space="preserve"> </w:t>
      </w:r>
    </w:p>
    <w:p w:rsidR="001E5C0B" w:rsidRDefault="007978D7">
      <w:pPr>
        <w:spacing w:line="360" w:lineRule="auto"/>
        <w:jc w:val="left"/>
        <w:rPr>
          <w:u w:val="single"/>
        </w:rPr>
      </w:pPr>
      <w:r>
        <w:rPr>
          <w:rFonts w:hint="eastAsia"/>
        </w:rPr>
        <w:t>乙方</w:t>
      </w:r>
      <w:r>
        <w:rPr>
          <w:rFonts w:hint="eastAsia"/>
        </w:rPr>
        <w:t>(</w:t>
      </w:r>
      <w:r>
        <w:rPr>
          <w:rFonts w:hint="eastAsia"/>
        </w:rPr>
        <w:t>受托估价方</w:t>
      </w:r>
      <w:r>
        <w:rPr>
          <w:rFonts w:hint="eastAsia"/>
        </w:rPr>
        <w:t>)</w:t>
      </w:r>
      <w:r>
        <w:rPr>
          <w:rFonts w:hint="eastAsia"/>
        </w:rPr>
        <w:t>：</w:t>
      </w:r>
      <w:r>
        <w:rPr>
          <w:rFonts w:hint="eastAsia"/>
          <w:u w:val="single"/>
        </w:rPr>
        <w:t xml:space="preserve"> </w:t>
      </w:r>
      <w:r>
        <w:rPr>
          <w:u w:val="single"/>
        </w:rPr>
        <w:t xml:space="preserve"> </w:t>
      </w:r>
      <w:r>
        <w:rPr>
          <w:rFonts w:hint="eastAsia"/>
          <w:u w:val="single"/>
        </w:rPr>
        <w:t xml:space="preserve">                                 </w:t>
      </w:r>
      <w:r>
        <w:rPr>
          <w:u w:val="single"/>
        </w:rPr>
        <w:t xml:space="preserve">          </w:t>
      </w:r>
      <w:r>
        <w:rPr>
          <w:u w:val="single"/>
        </w:rPr>
        <w:br/>
      </w:r>
      <w:r>
        <w:rPr>
          <w:rFonts w:hint="eastAsia"/>
        </w:rPr>
        <w:t>丙方（付款方）：</w:t>
      </w:r>
      <w:r>
        <w:rPr>
          <w:rFonts w:hint="eastAsia"/>
          <w:u w:val="single"/>
        </w:rPr>
        <w:t xml:space="preserve">                                                </w:t>
      </w:r>
    </w:p>
    <w:p w:rsidR="001E5C0B" w:rsidRDefault="001E5C0B">
      <w:pPr>
        <w:jc w:val="left"/>
        <w:rPr>
          <w:u w:val="single"/>
        </w:rPr>
      </w:pPr>
    </w:p>
    <w:p w:rsidR="001E5C0B" w:rsidRDefault="007978D7">
      <w:pPr>
        <w:spacing w:line="360" w:lineRule="auto"/>
        <w:ind w:firstLineChars="200" w:firstLine="420"/>
        <w:jc w:val="left"/>
      </w:pPr>
      <w:r>
        <w:rPr>
          <w:rFonts w:hint="eastAsia"/>
        </w:rPr>
        <w:t>甲方欲了解房地产的价值，委托乙方对房地产的价值进行估价；乙方同意接受甲方的委托，由丙方支付估价服务款项。为明确三方的权利和义务，甲乙丙三方经友好协商，订立本业务约定书：</w:t>
      </w:r>
    </w:p>
    <w:p w:rsidR="001E5C0B" w:rsidRDefault="007978D7">
      <w:pPr>
        <w:spacing w:line="360" w:lineRule="auto"/>
        <w:ind w:firstLineChars="200" w:firstLine="420"/>
        <w:jc w:val="left"/>
      </w:pPr>
      <w:r>
        <w:rPr>
          <w:rFonts w:hint="eastAsia"/>
        </w:rPr>
        <w:t>一、估价对象和估价范围：估价对象为</w:t>
      </w:r>
      <w:r>
        <w:rPr>
          <w:rFonts w:hint="eastAsia"/>
        </w:rPr>
        <w:t xml:space="preserve">  </w:t>
      </w:r>
      <w:r>
        <w:rPr>
          <w:rFonts w:hint="eastAsia"/>
          <w:u w:val="single"/>
        </w:rPr>
        <w:t xml:space="preserve">                                           </w:t>
      </w:r>
      <w:r>
        <w:rPr>
          <w:rFonts w:hint="eastAsia"/>
        </w:rPr>
        <w:t>。</w:t>
      </w:r>
    </w:p>
    <w:p w:rsidR="001E5C0B" w:rsidRDefault="007978D7">
      <w:pPr>
        <w:spacing w:line="360" w:lineRule="auto"/>
        <w:ind w:firstLineChars="200" w:firstLine="420"/>
        <w:jc w:val="left"/>
        <w:rPr>
          <w:u w:val="single"/>
        </w:rPr>
      </w:pPr>
      <w:r>
        <w:rPr>
          <w:rFonts w:hint="eastAsia"/>
        </w:rPr>
        <w:t>二、估价时点：</w:t>
      </w:r>
      <w:r>
        <w:rPr>
          <w:rFonts w:hint="eastAsia"/>
          <w:u w:val="single"/>
        </w:rPr>
        <w:t>XXXX</w:t>
      </w:r>
      <w:r>
        <w:rPr>
          <w:rFonts w:hint="eastAsia"/>
          <w:u w:val="single"/>
        </w:rPr>
        <w:t>年</w:t>
      </w:r>
      <w:r>
        <w:rPr>
          <w:rFonts w:hint="eastAsia"/>
          <w:u w:val="single"/>
        </w:rPr>
        <w:t>XX</w:t>
      </w:r>
      <w:r>
        <w:rPr>
          <w:rFonts w:hint="eastAsia"/>
          <w:u w:val="single"/>
        </w:rPr>
        <w:t>月</w:t>
      </w:r>
      <w:r>
        <w:rPr>
          <w:rFonts w:hint="eastAsia"/>
          <w:u w:val="single"/>
        </w:rPr>
        <w:t>XX</w:t>
      </w:r>
      <w:r>
        <w:rPr>
          <w:rFonts w:hint="eastAsia"/>
          <w:u w:val="single"/>
        </w:rPr>
        <w:t>日。</w:t>
      </w:r>
    </w:p>
    <w:p w:rsidR="001E5C0B" w:rsidRDefault="007978D7">
      <w:pPr>
        <w:spacing w:line="360" w:lineRule="auto"/>
        <w:ind w:firstLineChars="200" w:firstLine="420"/>
        <w:jc w:val="left"/>
        <w:rPr>
          <w:u w:val="single"/>
        </w:rPr>
      </w:pPr>
      <w:r>
        <w:rPr>
          <w:rFonts w:hint="eastAsia"/>
        </w:rPr>
        <w:t>三、估价报告使用人：甲方及</w:t>
      </w:r>
      <w:r>
        <w:rPr>
          <w:rFonts w:hint="eastAsia"/>
          <w:u w:val="single"/>
        </w:rPr>
        <w:t>房地产抵押贷款各相关当事人</w:t>
      </w:r>
      <w:r>
        <w:rPr>
          <w:rFonts w:hint="eastAsia"/>
        </w:rPr>
        <w:t>。</w:t>
      </w:r>
    </w:p>
    <w:p w:rsidR="001E5C0B" w:rsidRDefault="007978D7">
      <w:pPr>
        <w:spacing w:line="360" w:lineRule="auto"/>
        <w:ind w:firstLineChars="200" w:firstLine="420"/>
        <w:jc w:val="left"/>
      </w:pPr>
      <w:r>
        <w:rPr>
          <w:rFonts w:hint="eastAsia"/>
        </w:rPr>
        <w:t>四、估价完成期限：乙方在收到甲方提供的全部资料后，在甲方要求的期限内提交估价报告（根据甲方要求为正式评估报告书或预评估报告）。甲方未能及时提供资料的，乙方提交报告的时间可以顺延。</w:t>
      </w:r>
    </w:p>
    <w:p w:rsidR="001E5C0B" w:rsidRDefault="007978D7">
      <w:pPr>
        <w:spacing w:line="360" w:lineRule="auto"/>
        <w:ind w:firstLineChars="200" w:firstLine="420"/>
        <w:jc w:val="left"/>
      </w:pPr>
      <w:r>
        <w:rPr>
          <w:rFonts w:hint="eastAsia"/>
        </w:rPr>
        <w:t>五、估价费用及支付方式：根据国家有关规定、此次估价的特定目的及估价工作的繁简程度，甲乙丙三方协商确定本次估价收费总额为人民币</w:t>
      </w:r>
      <w:r>
        <w:rPr>
          <w:rFonts w:hint="eastAsia"/>
          <w:u w:val="single"/>
        </w:rPr>
        <w:t xml:space="preserve"> XXXX</w:t>
      </w:r>
      <w:r>
        <w:rPr>
          <w:rFonts w:hint="eastAsia"/>
          <w:u w:val="single"/>
        </w:rPr>
        <w:t>元（大写人民币</w:t>
      </w:r>
      <w:r>
        <w:rPr>
          <w:rFonts w:hint="eastAsia"/>
          <w:u w:val="single"/>
        </w:rPr>
        <w:t>XXXX</w:t>
      </w:r>
      <w:r>
        <w:rPr>
          <w:rFonts w:hint="eastAsia"/>
          <w:u w:val="single"/>
        </w:rPr>
        <w:t>万元）</w:t>
      </w:r>
      <w:r>
        <w:rPr>
          <w:rFonts w:hint="eastAsia"/>
        </w:rPr>
        <w:t>。乙方提交预评估报告且经甲方确认后，丙方在本约定书签署生效后</w:t>
      </w:r>
      <w:r>
        <w:rPr>
          <w:u w:val="single"/>
        </w:rPr>
        <w:t xml:space="preserve">     </w:t>
      </w:r>
      <w:proofErr w:type="gramStart"/>
      <w:r>
        <w:rPr>
          <w:rFonts w:hint="eastAsia"/>
        </w:rPr>
        <w:t>个</w:t>
      </w:r>
      <w:proofErr w:type="gramEnd"/>
      <w:r>
        <w:rPr>
          <w:rFonts w:hint="eastAsia"/>
        </w:rPr>
        <w:t>工作日内向乙方支付预估费用人民币</w:t>
      </w:r>
      <w:r>
        <w:rPr>
          <w:rFonts w:hint="eastAsia"/>
          <w:u w:val="single"/>
        </w:rPr>
        <w:t xml:space="preserve"> XXXX</w:t>
      </w:r>
      <w:r>
        <w:rPr>
          <w:rFonts w:hint="eastAsia"/>
          <w:u w:val="single"/>
        </w:rPr>
        <w:t>元（大写人民币</w:t>
      </w:r>
      <w:r>
        <w:rPr>
          <w:rFonts w:hint="eastAsia"/>
          <w:u w:val="single"/>
        </w:rPr>
        <w:t>XXXX</w:t>
      </w:r>
      <w:r>
        <w:rPr>
          <w:rFonts w:hint="eastAsia"/>
          <w:u w:val="single"/>
        </w:rPr>
        <w:t>万元）。</w:t>
      </w:r>
      <w:r>
        <w:rPr>
          <w:rFonts w:hint="eastAsia"/>
        </w:rPr>
        <w:t>乙方提供正式评估报告且经甲方确认后，丙方向乙方支付剩余估价费用</w:t>
      </w:r>
      <w:r>
        <w:rPr>
          <w:rFonts w:hint="eastAsia"/>
          <w:u w:val="single"/>
        </w:rPr>
        <w:t>XXXX</w:t>
      </w:r>
      <w:r>
        <w:rPr>
          <w:rFonts w:hint="eastAsia"/>
          <w:u w:val="single"/>
        </w:rPr>
        <w:t>元（大写人民币</w:t>
      </w:r>
      <w:r>
        <w:rPr>
          <w:rFonts w:hint="eastAsia"/>
          <w:u w:val="single"/>
        </w:rPr>
        <w:t>XXXX</w:t>
      </w:r>
      <w:r>
        <w:rPr>
          <w:rFonts w:hint="eastAsia"/>
          <w:u w:val="single"/>
        </w:rPr>
        <w:t>万元）</w:t>
      </w:r>
      <w:r>
        <w:rPr>
          <w:rFonts w:hint="eastAsia"/>
        </w:rPr>
        <w:t>。丙方付款前，乙方均应向丙方提供与本次付款金额等额的全额增值税发票。若甲方未要求正式的纸质评估报告书的，则丙方无需支付剩余估价费用。</w:t>
      </w:r>
    </w:p>
    <w:p w:rsidR="001E5C0B" w:rsidRDefault="007978D7">
      <w:pPr>
        <w:spacing w:line="360" w:lineRule="auto"/>
        <w:ind w:firstLineChars="200" w:firstLine="420"/>
        <w:jc w:val="left"/>
      </w:pPr>
      <w:r>
        <w:rPr>
          <w:rFonts w:hint="eastAsia"/>
        </w:rPr>
        <w:lastRenderedPageBreak/>
        <w:t>若因甲方、丙方原因或其他客观原因导致无法继续估价的，乙方可以中止履行业务约定书，并及时通知甲方。对乙方已出具预评估</w:t>
      </w:r>
      <w:r>
        <w:t>报告的</w:t>
      </w:r>
      <w:r>
        <w:rPr>
          <w:rFonts w:hint="eastAsia"/>
        </w:rPr>
        <w:t>，甲方、丙方不再支付剩余估价费用；未出具预评估报告的，丙方应根据乙方已经开展评估业务的时间、进度，或者已经完成的工作量支付相应的估价费作为对乙方的补偿，具体金额由双方另行协商。</w:t>
      </w:r>
    </w:p>
    <w:p w:rsidR="001E5C0B" w:rsidRDefault="007978D7">
      <w:pPr>
        <w:spacing w:line="360" w:lineRule="auto"/>
        <w:ind w:firstLineChars="200" w:firstLine="420"/>
        <w:jc w:val="left"/>
      </w:pPr>
      <w:r>
        <w:rPr>
          <w:rFonts w:hint="eastAsia"/>
        </w:rPr>
        <w:t>上述收费额中包括现场勘查交通费。</w:t>
      </w:r>
    </w:p>
    <w:p w:rsidR="001E5C0B" w:rsidRDefault="007978D7">
      <w:pPr>
        <w:spacing w:line="360" w:lineRule="auto"/>
        <w:ind w:firstLineChars="200" w:firstLine="420"/>
        <w:jc w:val="left"/>
      </w:pPr>
      <w:r>
        <w:rPr>
          <w:rFonts w:hint="eastAsia"/>
        </w:rPr>
        <w:t>六、甲方的责任：</w:t>
      </w:r>
      <w:r>
        <w:rPr>
          <w:rFonts w:hint="eastAsia"/>
        </w:rPr>
        <w:t>1.</w:t>
      </w:r>
      <w:r>
        <w:rPr>
          <w:rFonts w:hint="eastAsia"/>
        </w:rPr>
        <w:t>甲方应及时提供估价所需的全部资料，包括甲方及产权持有单位的营业执照（或身份证）复印件，</w:t>
      </w:r>
      <w:proofErr w:type="gramStart"/>
      <w:r>
        <w:rPr>
          <w:rFonts w:hint="eastAsia"/>
        </w:rPr>
        <w:t>委估资产</w:t>
      </w:r>
      <w:proofErr w:type="gramEnd"/>
      <w:r>
        <w:rPr>
          <w:rFonts w:hint="eastAsia"/>
        </w:rPr>
        <w:t>清单，相应的房屋所有权证、国有土地使用证、契证及建造资料等其它相关资料；</w:t>
      </w:r>
      <w:r>
        <w:rPr>
          <w:rFonts w:hint="eastAsia"/>
        </w:rPr>
        <w:t>2.</w:t>
      </w:r>
      <w:r>
        <w:rPr>
          <w:rFonts w:hint="eastAsia"/>
        </w:rPr>
        <w:t>甲方应积极配合乙方开展的估价工作，为乙方估价人员提供适当的条件。甲方应为乙方在工作过程中协调估价对象所属企业内部、其它中介机构工作及评估有关的外部管理部门的关系创造良好条件。</w:t>
      </w:r>
    </w:p>
    <w:p w:rsidR="001E5C0B" w:rsidRDefault="007978D7">
      <w:pPr>
        <w:spacing w:line="360" w:lineRule="auto"/>
        <w:ind w:firstLineChars="200" w:firstLine="420"/>
        <w:jc w:val="left"/>
      </w:pPr>
      <w:r>
        <w:rPr>
          <w:rFonts w:hint="eastAsia"/>
        </w:rPr>
        <w:t>七、乙方的责任：</w:t>
      </w:r>
      <w:r>
        <w:rPr>
          <w:rFonts w:hint="eastAsia"/>
        </w:rPr>
        <w:t>1.</w:t>
      </w:r>
      <w:r>
        <w:rPr>
          <w:rFonts w:hint="eastAsia"/>
        </w:rPr>
        <w:t>在甲方提供有关情况和资料的基础上，本着独立、客观、公正的原则，依照国家房地产估价标准、程序和方法，对委托估价的房地产开展估价工作。乙方和签字估价师按照法定的业务标准和道德规范出具合法的房地产估价报告书，并负相应的责任；</w:t>
      </w:r>
      <w:r>
        <w:rPr>
          <w:rFonts w:hint="eastAsia"/>
        </w:rPr>
        <w:t>2.</w:t>
      </w:r>
      <w:r>
        <w:rPr>
          <w:rFonts w:hint="eastAsia"/>
        </w:rPr>
        <w:t>对甲方提供的情况和资料保密。但法律法规另有规定的除外。</w:t>
      </w:r>
    </w:p>
    <w:p w:rsidR="001E5C0B" w:rsidRDefault="007978D7">
      <w:pPr>
        <w:spacing w:line="360" w:lineRule="auto"/>
        <w:ind w:firstLineChars="200" w:firstLine="420"/>
        <w:jc w:val="left"/>
      </w:pPr>
      <w:r>
        <w:rPr>
          <w:rFonts w:hint="eastAsia"/>
        </w:rPr>
        <w:t>八、乙方出具的估价报告书，在丙方支付本约定书中约定应付的全部估价费用后，其使用权归甲方和本约定书约定的报告使用人所有。乙方向甲方出具的估价报告书仅能用于报告书中确定的目的，甲方使用不当的责任与乙方无关。除法律、法规规定以及本约定书的特殊约定外，未征得乙方同意，估价报告的内容不得被摘抄、引用或者被披露于公开媒体。</w:t>
      </w:r>
      <w:r>
        <w:rPr>
          <w:rFonts w:hint="eastAsia"/>
        </w:rPr>
        <w:br/>
        <w:t xml:space="preserve">   </w:t>
      </w:r>
      <w:r>
        <w:rPr>
          <w:rFonts w:hint="eastAsia"/>
        </w:rPr>
        <w:t>九、丙方的责任：</w:t>
      </w:r>
      <w:r>
        <w:rPr>
          <w:rFonts w:hint="eastAsia"/>
        </w:rPr>
        <w:t>1.</w:t>
      </w:r>
      <w:r>
        <w:rPr>
          <w:rFonts w:hint="eastAsia"/>
        </w:rPr>
        <w:t>按照甲方和乙方要求及时提供估价所需的全部资料，包括丙方及产权持有单位的营业执照（或身份证）复印件，</w:t>
      </w:r>
      <w:proofErr w:type="gramStart"/>
      <w:r>
        <w:rPr>
          <w:rFonts w:hint="eastAsia"/>
        </w:rPr>
        <w:t>委估资产</w:t>
      </w:r>
      <w:proofErr w:type="gramEnd"/>
      <w:r>
        <w:rPr>
          <w:rFonts w:hint="eastAsia"/>
        </w:rPr>
        <w:t>清单，相应的房屋所有权证、国有土地使用证、契证及建造资料等其它相关资料。丙方承诺所提供的资料全面、真实、合法，并承担由此产生的法律责任；</w:t>
      </w:r>
      <w:r>
        <w:rPr>
          <w:rFonts w:hint="eastAsia"/>
        </w:rPr>
        <w:t>2.</w:t>
      </w:r>
      <w:r>
        <w:rPr>
          <w:rFonts w:hint="eastAsia"/>
        </w:rPr>
        <w:t>按照本约定书约定的条件及时足额支付估价费。甲方提前终止房地产评估业务、解除本业务约定书的，丙方应当按照已经开展房地产评估业务的工作量支付相应的估价费，具体金额由丙方与乙方自行协商；</w:t>
      </w:r>
      <w:r>
        <w:rPr>
          <w:rFonts w:hint="eastAsia"/>
        </w:rPr>
        <w:t>3.</w:t>
      </w:r>
      <w:r>
        <w:rPr>
          <w:rFonts w:hint="eastAsia"/>
        </w:rPr>
        <w:t>丙方或者产权持有者应当对其提供的资料以签字、盖章或者法律允许的其他方式进行确认。</w:t>
      </w:r>
    </w:p>
    <w:p w:rsidR="001E5C0B" w:rsidRDefault="007978D7">
      <w:pPr>
        <w:spacing w:line="360" w:lineRule="auto"/>
        <w:ind w:firstLineChars="200" w:firstLine="420"/>
        <w:jc w:val="left"/>
      </w:pPr>
      <w:r>
        <w:rPr>
          <w:rFonts w:hint="eastAsia"/>
        </w:rPr>
        <w:t>十、违约责任：</w:t>
      </w:r>
      <w:r>
        <w:rPr>
          <w:rFonts w:hint="eastAsia"/>
        </w:rPr>
        <w:t>1.</w:t>
      </w:r>
      <w:r>
        <w:rPr>
          <w:rFonts w:hint="eastAsia"/>
        </w:rPr>
        <w:t>因甲方原因致使本次评估工作中止或终止，不能履行本约定书的，如乙方已完成工作量对应的费用超过已收取费用，丙方应按照本约定书的约定、参考乙方实际工作量支付相应的费用；</w:t>
      </w:r>
      <w:r>
        <w:rPr>
          <w:rFonts w:hint="eastAsia"/>
        </w:rPr>
        <w:t>2.</w:t>
      </w:r>
      <w:r>
        <w:rPr>
          <w:rFonts w:hint="eastAsia"/>
        </w:rPr>
        <w:t>当评估程序受到限制且对与评估目的相对应的评估结论构成重大影响时，乙方可以中止履行本约定书，如相关限制无法排除的，乙方可以解除本约</w:t>
      </w:r>
      <w:r>
        <w:rPr>
          <w:rFonts w:hint="eastAsia"/>
        </w:rPr>
        <w:lastRenderedPageBreak/>
        <w:t>定书，在以上情况中乙方只能收取已完成工作量相应的费用；</w:t>
      </w:r>
      <w:r>
        <w:t>3</w:t>
      </w:r>
      <w:r>
        <w:rPr>
          <w:rFonts w:hint="eastAsia"/>
        </w:rPr>
        <w:t>.</w:t>
      </w:r>
      <w:r>
        <w:rPr>
          <w:rFonts w:hint="eastAsia"/>
        </w:rPr>
        <w:t>乙方因自身原因终止本次评估工作的，乙方退还已收取的费用，甲方有权要求乙方按约定估价费用金额的</w:t>
      </w:r>
      <w:r>
        <w:rPr>
          <w:rFonts w:hint="eastAsia"/>
        </w:rPr>
        <w:t>20%</w:t>
      </w:r>
      <w:r>
        <w:rPr>
          <w:rFonts w:hint="eastAsia"/>
        </w:rPr>
        <w:t>支付违约金；</w:t>
      </w:r>
      <w:r>
        <w:t>4</w:t>
      </w:r>
      <w:r>
        <w:rPr>
          <w:rFonts w:hint="eastAsia"/>
        </w:rPr>
        <w:t>.</w:t>
      </w:r>
      <w:r>
        <w:rPr>
          <w:rFonts w:hint="eastAsia"/>
        </w:rPr>
        <w:t>若乙方在执业过程中未能遵守评估准则造成甲方损失，乙方应对甲方的损失予以全额赔偿；</w:t>
      </w:r>
      <w:r>
        <w:t>5</w:t>
      </w:r>
      <w:r>
        <w:rPr>
          <w:rFonts w:hint="eastAsia"/>
        </w:rPr>
        <w:t>.</w:t>
      </w:r>
      <w:r>
        <w:rPr>
          <w:rFonts w:hint="eastAsia"/>
        </w:rPr>
        <w:t>除甲方、丙方和不可抗力外，乙方未按约定提交书面的评估报告的，每逾期一天，乙方应向甲方支付估价费总额</w:t>
      </w:r>
      <w:r>
        <w:rPr>
          <w:rFonts w:hint="eastAsia"/>
          <w:u w:val="single"/>
        </w:rPr>
        <w:t xml:space="preserve"> </w:t>
      </w:r>
      <w:r>
        <w:rPr>
          <w:u w:val="single"/>
        </w:rPr>
        <w:t xml:space="preserve"> 1 </w:t>
      </w:r>
      <w:r>
        <w:rPr>
          <w:rFonts w:hint="eastAsia"/>
          <w:u w:val="single"/>
        </w:rPr>
        <w:t>%</w:t>
      </w:r>
      <w:r>
        <w:rPr>
          <w:u w:val="single"/>
        </w:rPr>
        <w:t xml:space="preserve"> </w:t>
      </w:r>
      <w:r>
        <w:rPr>
          <w:rFonts w:hint="eastAsia"/>
        </w:rPr>
        <w:t>作为违约金，逾期超过</w:t>
      </w:r>
      <w:r>
        <w:rPr>
          <w:u w:val="single"/>
        </w:rPr>
        <w:t xml:space="preserve"> 30 </w:t>
      </w:r>
      <w:r>
        <w:rPr>
          <w:rFonts w:hint="eastAsia"/>
        </w:rPr>
        <w:t>天的，甲方有权解除本约定书，且约定书的解除</w:t>
      </w:r>
      <w:proofErr w:type="gramStart"/>
      <w:r>
        <w:rPr>
          <w:rFonts w:hint="eastAsia"/>
        </w:rPr>
        <w:t>不</w:t>
      </w:r>
      <w:proofErr w:type="gramEnd"/>
      <w:r>
        <w:rPr>
          <w:rFonts w:hint="eastAsia"/>
        </w:rPr>
        <w:t>免除乙方在约定书解除前应承担的违约责任；</w:t>
      </w:r>
      <w:r>
        <w:t>6</w:t>
      </w:r>
      <w:r>
        <w:rPr>
          <w:rFonts w:hint="eastAsia"/>
        </w:rPr>
        <w:t xml:space="preserve">. </w:t>
      </w:r>
      <w:r>
        <w:rPr>
          <w:rFonts w:hint="eastAsia"/>
        </w:rPr>
        <w:t>乙方违反约定书的约定导致其它各方损失的，应承担甲方和丙方的损失赔偿责任以及甲方和丙方因主张权利支出的必要费用，包括但不限于诉讼费、律师费、公证费、鉴定费、保全费用等。</w:t>
      </w:r>
    </w:p>
    <w:p w:rsidR="001E5C0B" w:rsidRDefault="007978D7">
      <w:pPr>
        <w:spacing w:line="360" w:lineRule="auto"/>
        <w:ind w:firstLineChars="200" w:firstLine="420"/>
        <w:jc w:val="left"/>
      </w:pPr>
      <w:r>
        <w:rPr>
          <w:rFonts w:hint="eastAsia"/>
        </w:rPr>
        <w:t>十一、在履行过程中出现争议时，三方约定由甲方所在地</w:t>
      </w:r>
      <w:r>
        <w:t>人民法院管</w:t>
      </w:r>
      <w:r>
        <w:rPr>
          <w:rFonts w:hint="eastAsia"/>
        </w:rPr>
        <w:t>辖。</w:t>
      </w:r>
    </w:p>
    <w:p w:rsidR="001E5C0B" w:rsidRDefault="007978D7">
      <w:pPr>
        <w:spacing w:line="360" w:lineRule="auto"/>
        <w:ind w:firstLineChars="200" w:firstLine="420"/>
        <w:jc w:val="left"/>
      </w:pPr>
      <w:r>
        <w:rPr>
          <w:rFonts w:hint="eastAsia"/>
        </w:rPr>
        <w:t>十二、由于估价对象需要</w:t>
      </w:r>
      <w:r>
        <w:t>在</w:t>
      </w:r>
      <w:r>
        <w:rPr>
          <w:rFonts w:hint="eastAsia"/>
        </w:rPr>
        <w:t>估价对象所在</w:t>
      </w:r>
      <w:r>
        <w:t>地</w:t>
      </w:r>
      <w:r>
        <w:rPr>
          <w:rFonts w:hint="eastAsia"/>
        </w:rPr>
        <w:t>进行</w:t>
      </w:r>
      <w:r>
        <w:t>抵押登记，</w:t>
      </w:r>
      <w:r>
        <w:rPr>
          <w:rFonts w:hint="eastAsia"/>
        </w:rPr>
        <w:t>乙方</w:t>
      </w:r>
      <w:r>
        <w:t>应具备</w:t>
      </w:r>
      <w:r>
        <w:rPr>
          <w:rFonts w:hint="eastAsia"/>
        </w:rPr>
        <w:t>办理抵押</w:t>
      </w:r>
      <w:r>
        <w:t>登记</w:t>
      </w:r>
      <w:r>
        <w:rPr>
          <w:rFonts w:hint="eastAsia"/>
        </w:rPr>
        <w:t>手续</w:t>
      </w:r>
      <w:r>
        <w:t>必要的资质，如</w:t>
      </w:r>
      <w:r>
        <w:rPr>
          <w:rFonts w:hint="eastAsia"/>
        </w:rPr>
        <w:t>因</w:t>
      </w:r>
      <w:r>
        <w:t>乙方</w:t>
      </w:r>
      <w:r>
        <w:rPr>
          <w:rFonts w:hint="eastAsia"/>
        </w:rPr>
        <w:t>原因</w:t>
      </w:r>
      <w:r>
        <w:t>未</w:t>
      </w:r>
      <w:r>
        <w:rPr>
          <w:rFonts w:hint="eastAsia"/>
        </w:rPr>
        <w:t>能在估价对象所在地</w:t>
      </w:r>
      <w:r>
        <w:t>进行抵押登记的，</w:t>
      </w:r>
      <w:r>
        <w:rPr>
          <w:rFonts w:hint="eastAsia"/>
        </w:rPr>
        <w:t>甲方有权要求乙方按估价费用金额的</w:t>
      </w:r>
      <w:r>
        <w:rPr>
          <w:rFonts w:hint="eastAsia"/>
        </w:rPr>
        <w:t>20%</w:t>
      </w:r>
      <w:r>
        <w:rPr>
          <w:rFonts w:hint="eastAsia"/>
        </w:rPr>
        <w:t>向甲方支付违约金。</w:t>
      </w:r>
    </w:p>
    <w:p w:rsidR="001E5C0B" w:rsidRDefault="007978D7">
      <w:pPr>
        <w:spacing w:line="360" w:lineRule="auto"/>
        <w:ind w:firstLineChars="200" w:firstLine="420"/>
        <w:jc w:val="left"/>
      </w:pPr>
      <w:r>
        <w:rPr>
          <w:rFonts w:hint="eastAsia"/>
        </w:rPr>
        <w:t>十三、本约定书一式陆份，三方各执两份，经三方</w:t>
      </w:r>
      <w:bookmarkStart w:id="2" w:name="_Hlk100222257"/>
      <w:r>
        <w:rPr>
          <w:rFonts w:hint="eastAsia"/>
        </w:rPr>
        <w:t>盖章且法定代表人</w:t>
      </w:r>
      <w:bookmarkEnd w:id="2"/>
      <w:r>
        <w:rPr>
          <w:rFonts w:hint="eastAsia"/>
        </w:rPr>
        <w:t>或授权代表签章后生效，未尽事宜由三方协商解决。</w:t>
      </w:r>
    </w:p>
    <w:p w:rsidR="001E5C0B" w:rsidRDefault="007978D7">
      <w:pPr>
        <w:spacing w:line="360" w:lineRule="auto"/>
        <w:ind w:firstLineChars="200" w:firstLine="420"/>
        <w:jc w:val="left"/>
      </w:pPr>
      <w:bookmarkStart w:id="3" w:name="_Hlk100222269"/>
      <w:r>
        <w:rPr>
          <w:rFonts w:hint="eastAsia"/>
        </w:rPr>
        <w:t>（以下无正文）</w:t>
      </w:r>
    </w:p>
    <w:bookmarkEnd w:id="3"/>
    <w:p w:rsidR="001E5C0B" w:rsidRDefault="001E5C0B">
      <w:pPr>
        <w:spacing w:line="360" w:lineRule="auto"/>
        <w:ind w:firstLineChars="200" w:firstLine="420"/>
        <w:jc w:val="left"/>
      </w:pPr>
    </w:p>
    <w:p w:rsidR="001E5C0B" w:rsidRDefault="001E5C0B">
      <w:pPr>
        <w:spacing w:line="360" w:lineRule="auto"/>
        <w:ind w:firstLineChars="200" w:firstLine="420"/>
        <w:jc w:val="left"/>
      </w:pPr>
    </w:p>
    <w:tbl>
      <w:tblPr>
        <w:tblW w:w="9105" w:type="dxa"/>
        <w:tblLayout w:type="fixed"/>
        <w:tblLook w:val="04A0" w:firstRow="1" w:lastRow="0" w:firstColumn="1" w:lastColumn="0" w:noHBand="0" w:noVBand="1"/>
      </w:tblPr>
      <w:tblGrid>
        <w:gridCol w:w="3669"/>
        <w:gridCol w:w="480"/>
        <w:gridCol w:w="246"/>
        <w:gridCol w:w="1025"/>
        <w:gridCol w:w="2660"/>
        <w:gridCol w:w="1025"/>
      </w:tblGrid>
      <w:tr w:rsidR="001E5C0B">
        <w:trPr>
          <w:gridAfter w:val="1"/>
          <w:wAfter w:w="1025" w:type="dxa"/>
          <w:trHeight w:val="435"/>
        </w:trPr>
        <w:tc>
          <w:tcPr>
            <w:tcW w:w="3669"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甲方：浙江省</w:t>
            </w:r>
            <w:proofErr w:type="gramStart"/>
            <w:r>
              <w:rPr>
                <w:rFonts w:ascii="宋体" w:eastAsia="宋体" w:hAnsi="宋体" w:cs="Times New Roman" w:hint="eastAsia"/>
                <w:kern w:val="0"/>
                <w:szCs w:val="21"/>
              </w:rPr>
              <w:t>浙商资产</w:t>
            </w:r>
            <w:proofErr w:type="gramEnd"/>
            <w:r>
              <w:rPr>
                <w:rFonts w:ascii="宋体" w:eastAsia="宋体" w:hAnsi="宋体" w:cs="Times New Roman" w:hint="eastAsia"/>
                <w:kern w:val="0"/>
                <w:szCs w:val="21"/>
              </w:rPr>
              <w:t>管理有限公司</w:t>
            </w:r>
          </w:p>
        </w:tc>
        <w:tc>
          <w:tcPr>
            <w:tcW w:w="480"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246"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3685" w:type="dxa"/>
            <w:gridSpan w:val="2"/>
            <w:tcBorders>
              <w:top w:val="nil"/>
              <w:left w:val="nil"/>
              <w:bottom w:val="nil"/>
              <w:right w:val="nil"/>
            </w:tcBorders>
            <w:shd w:val="clear" w:color="auto" w:fill="auto"/>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乙方：</w:t>
            </w:r>
          </w:p>
        </w:tc>
      </w:tr>
      <w:tr w:rsidR="001E5C0B">
        <w:trPr>
          <w:gridAfter w:val="1"/>
          <w:wAfter w:w="1025" w:type="dxa"/>
          <w:trHeight w:val="450"/>
        </w:trPr>
        <w:tc>
          <w:tcPr>
            <w:tcW w:w="4395" w:type="dxa"/>
            <w:gridSpan w:val="3"/>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法定代表人（或授权代表）: 孙建华</w:t>
            </w:r>
          </w:p>
        </w:tc>
        <w:tc>
          <w:tcPr>
            <w:tcW w:w="3685" w:type="dxa"/>
            <w:gridSpan w:val="2"/>
            <w:tcBorders>
              <w:top w:val="nil"/>
              <w:left w:val="nil"/>
              <w:bottom w:val="nil"/>
              <w:right w:val="nil"/>
            </w:tcBorders>
            <w:shd w:val="clear" w:color="auto" w:fill="auto"/>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法定代表人（或授权代表）：</w:t>
            </w:r>
          </w:p>
        </w:tc>
      </w:tr>
      <w:tr w:rsidR="001E5C0B">
        <w:trPr>
          <w:gridAfter w:val="1"/>
          <w:wAfter w:w="1025" w:type="dxa"/>
          <w:trHeight w:val="540"/>
        </w:trPr>
        <w:tc>
          <w:tcPr>
            <w:tcW w:w="3669"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726" w:type="dxa"/>
            <w:gridSpan w:val="2"/>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3685" w:type="dxa"/>
            <w:gridSpan w:val="2"/>
            <w:tcBorders>
              <w:top w:val="nil"/>
              <w:left w:val="nil"/>
              <w:bottom w:val="nil"/>
              <w:right w:val="nil"/>
            </w:tcBorders>
            <w:shd w:val="clear" w:color="auto" w:fill="auto"/>
            <w:noWrap/>
            <w:vAlign w:val="bottom"/>
          </w:tcPr>
          <w:p w:rsidR="001E5C0B" w:rsidRDefault="001E5C0B">
            <w:pPr>
              <w:widowControl/>
              <w:jc w:val="left"/>
              <w:rPr>
                <w:rFonts w:ascii="Times New Roman" w:eastAsia="宋体" w:hAnsi="Times New Roman" w:cs="Times New Roman"/>
                <w:kern w:val="0"/>
                <w:sz w:val="24"/>
                <w:szCs w:val="24"/>
              </w:rPr>
            </w:pPr>
          </w:p>
        </w:tc>
      </w:tr>
      <w:tr w:rsidR="001E5C0B">
        <w:trPr>
          <w:trHeight w:val="450"/>
        </w:trPr>
        <w:tc>
          <w:tcPr>
            <w:tcW w:w="3669"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电话：</w:t>
            </w:r>
          </w:p>
        </w:tc>
        <w:tc>
          <w:tcPr>
            <w:tcW w:w="480"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1271" w:type="dxa"/>
            <w:gridSpan w:val="2"/>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w:t>
            </w:r>
          </w:p>
        </w:tc>
        <w:tc>
          <w:tcPr>
            <w:tcW w:w="3685" w:type="dxa"/>
            <w:gridSpan w:val="2"/>
            <w:tcBorders>
              <w:top w:val="nil"/>
              <w:left w:val="nil"/>
              <w:bottom w:val="nil"/>
              <w:right w:val="nil"/>
            </w:tcBorders>
            <w:shd w:val="clear" w:color="auto" w:fill="auto"/>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电话：</w:t>
            </w:r>
          </w:p>
        </w:tc>
      </w:tr>
      <w:tr w:rsidR="001E5C0B">
        <w:trPr>
          <w:trHeight w:val="450"/>
        </w:trPr>
        <w:tc>
          <w:tcPr>
            <w:tcW w:w="3669"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480"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1271" w:type="dxa"/>
            <w:gridSpan w:val="2"/>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3685" w:type="dxa"/>
            <w:gridSpan w:val="2"/>
            <w:tcBorders>
              <w:top w:val="nil"/>
              <w:left w:val="nil"/>
              <w:bottom w:val="nil"/>
              <w:right w:val="nil"/>
            </w:tcBorders>
            <w:shd w:val="clear" w:color="auto" w:fill="auto"/>
            <w:noWrap/>
            <w:vAlign w:val="bottom"/>
          </w:tcPr>
          <w:p w:rsidR="001E5C0B" w:rsidRDefault="001E5C0B">
            <w:pPr>
              <w:widowControl/>
              <w:jc w:val="left"/>
              <w:rPr>
                <w:rFonts w:ascii="宋体" w:eastAsia="宋体" w:hAnsi="宋体" w:cs="Times New Roman"/>
                <w:kern w:val="0"/>
                <w:szCs w:val="21"/>
              </w:rPr>
            </w:pPr>
          </w:p>
        </w:tc>
      </w:tr>
      <w:tr w:rsidR="001E5C0B">
        <w:trPr>
          <w:trHeight w:val="450"/>
        </w:trPr>
        <w:tc>
          <w:tcPr>
            <w:tcW w:w="3669"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丙方：                   </w:t>
            </w:r>
          </w:p>
        </w:tc>
        <w:tc>
          <w:tcPr>
            <w:tcW w:w="480"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1271" w:type="dxa"/>
            <w:gridSpan w:val="2"/>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3685" w:type="dxa"/>
            <w:gridSpan w:val="2"/>
            <w:tcBorders>
              <w:top w:val="nil"/>
              <w:left w:val="nil"/>
              <w:bottom w:val="nil"/>
              <w:right w:val="nil"/>
            </w:tcBorders>
            <w:shd w:val="clear" w:color="auto" w:fill="auto"/>
            <w:noWrap/>
            <w:vAlign w:val="bottom"/>
          </w:tcPr>
          <w:p w:rsidR="001E5C0B" w:rsidRDefault="001E5C0B">
            <w:pPr>
              <w:widowControl/>
              <w:jc w:val="left"/>
              <w:rPr>
                <w:rFonts w:ascii="宋体" w:eastAsia="宋体" w:hAnsi="宋体" w:cs="Times New Roman"/>
                <w:kern w:val="0"/>
                <w:szCs w:val="21"/>
              </w:rPr>
            </w:pPr>
          </w:p>
        </w:tc>
      </w:tr>
      <w:tr w:rsidR="001E5C0B">
        <w:trPr>
          <w:trHeight w:val="450"/>
        </w:trPr>
        <w:tc>
          <w:tcPr>
            <w:tcW w:w="3669"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p w:rsidR="001E5C0B" w:rsidRDefault="001E5C0B">
            <w:pPr>
              <w:widowControl/>
              <w:jc w:val="left"/>
              <w:rPr>
                <w:rFonts w:ascii="宋体" w:eastAsia="宋体" w:hAnsi="宋体" w:cs="Times New Roman"/>
                <w:kern w:val="0"/>
                <w:szCs w:val="21"/>
              </w:rPr>
            </w:pPr>
          </w:p>
          <w:p w:rsidR="001E5C0B" w:rsidRDefault="001E5C0B">
            <w:pPr>
              <w:widowControl/>
              <w:jc w:val="left"/>
              <w:rPr>
                <w:rFonts w:ascii="宋体" w:eastAsia="宋体" w:hAnsi="宋体" w:cs="Times New Roman"/>
                <w:kern w:val="0"/>
                <w:szCs w:val="21"/>
              </w:rPr>
            </w:pPr>
          </w:p>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法定代表人或授权代表：</w:t>
            </w:r>
          </w:p>
        </w:tc>
        <w:tc>
          <w:tcPr>
            <w:tcW w:w="480"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1271" w:type="dxa"/>
            <w:gridSpan w:val="2"/>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3685" w:type="dxa"/>
            <w:gridSpan w:val="2"/>
            <w:tcBorders>
              <w:top w:val="nil"/>
              <w:left w:val="nil"/>
              <w:bottom w:val="nil"/>
              <w:right w:val="nil"/>
            </w:tcBorders>
            <w:shd w:val="clear" w:color="auto" w:fill="auto"/>
            <w:noWrap/>
            <w:vAlign w:val="bottom"/>
          </w:tcPr>
          <w:p w:rsidR="001E5C0B" w:rsidRDefault="001E5C0B">
            <w:pPr>
              <w:widowControl/>
              <w:jc w:val="left"/>
              <w:rPr>
                <w:rFonts w:ascii="宋体" w:eastAsia="宋体" w:hAnsi="宋体" w:cs="Times New Roman"/>
                <w:kern w:val="0"/>
                <w:szCs w:val="21"/>
              </w:rPr>
            </w:pPr>
          </w:p>
        </w:tc>
      </w:tr>
      <w:tr w:rsidR="001E5C0B">
        <w:trPr>
          <w:trHeight w:val="450"/>
        </w:trPr>
        <w:tc>
          <w:tcPr>
            <w:tcW w:w="3669" w:type="dxa"/>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电话：</w:t>
            </w:r>
          </w:p>
        </w:tc>
        <w:tc>
          <w:tcPr>
            <w:tcW w:w="480"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1271" w:type="dxa"/>
            <w:gridSpan w:val="2"/>
            <w:tcBorders>
              <w:top w:val="nil"/>
              <w:left w:val="nil"/>
              <w:bottom w:val="nil"/>
              <w:right w:val="nil"/>
            </w:tcBorders>
            <w:shd w:val="clear" w:color="000000" w:fill="FFFFFF"/>
            <w:noWrap/>
            <w:vAlign w:val="bottom"/>
          </w:tcPr>
          <w:p w:rsidR="001E5C0B" w:rsidRDefault="007978D7">
            <w:pPr>
              <w:widowControl/>
              <w:jc w:val="left"/>
              <w:rPr>
                <w:rFonts w:ascii="宋体" w:eastAsia="宋体" w:hAnsi="宋体" w:cs="Times New Roman"/>
                <w:kern w:val="0"/>
                <w:szCs w:val="21"/>
              </w:rPr>
            </w:pPr>
            <w:r>
              <w:rPr>
                <w:rFonts w:ascii="宋体" w:eastAsia="宋体" w:hAnsi="宋体" w:cs="Times New Roman" w:hint="eastAsia"/>
                <w:kern w:val="0"/>
                <w:szCs w:val="21"/>
              </w:rPr>
              <w:t>签订日期：</w:t>
            </w:r>
          </w:p>
        </w:tc>
        <w:tc>
          <w:tcPr>
            <w:tcW w:w="3685" w:type="dxa"/>
            <w:gridSpan w:val="2"/>
            <w:tcBorders>
              <w:top w:val="nil"/>
              <w:left w:val="nil"/>
              <w:bottom w:val="nil"/>
              <w:right w:val="nil"/>
            </w:tcBorders>
            <w:shd w:val="clear" w:color="auto" w:fill="auto"/>
            <w:noWrap/>
            <w:vAlign w:val="bottom"/>
          </w:tcPr>
          <w:p w:rsidR="001E5C0B" w:rsidRDefault="001E5C0B">
            <w:pPr>
              <w:widowControl/>
              <w:jc w:val="left"/>
              <w:rPr>
                <w:rFonts w:ascii="宋体" w:eastAsia="宋体" w:hAnsi="宋体" w:cs="Times New Roman"/>
                <w:kern w:val="0"/>
                <w:szCs w:val="21"/>
              </w:rPr>
            </w:pPr>
          </w:p>
        </w:tc>
      </w:tr>
      <w:tr w:rsidR="001E5C0B">
        <w:trPr>
          <w:trHeight w:val="450"/>
        </w:trPr>
        <w:tc>
          <w:tcPr>
            <w:tcW w:w="3669"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480"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1271" w:type="dxa"/>
            <w:gridSpan w:val="2"/>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3685" w:type="dxa"/>
            <w:gridSpan w:val="2"/>
            <w:tcBorders>
              <w:top w:val="nil"/>
              <w:left w:val="nil"/>
              <w:bottom w:val="nil"/>
              <w:right w:val="nil"/>
            </w:tcBorders>
            <w:shd w:val="clear" w:color="auto" w:fill="auto"/>
            <w:noWrap/>
            <w:vAlign w:val="bottom"/>
          </w:tcPr>
          <w:p w:rsidR="001E5C0B" w:rsidRDefault="001E5C0B">
            <w:pPr>
              <w:widowControl/>
              <w:jc w:val="left"/>
              <w:rPr>
                <w:rFonts w:ascii="宋体" w:eastAsia="宋体" w:hAnsi="宋体" w:cs="Times New Roman"/>
                <w:kern w:val="0"/>
                <w:szCs w:val="21"/>
              </w:rPr>
            </w:pPr>
          </w:p>
        </w:tc>
      </w:tr>
      <w:tr w:rsidR="001E5C0B">
        <w:trPr>
          <w:trHeight w:val="450"/>
        </w:trPr>
        <w:tc>
          <w:tcPr>
            <w:tcW w:w="3669"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480" w:type="dxa"/>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1271" w:type="dxa"/>
            <w:gridSpan w:val="2"/>
            <w:tcBorders>
              <w:top w:val="nil"/>
              <w:left w:val="nil"/>
              <w:bottom w:val="nil"/>
              <w:right w:val="nil"/>
            </w:tcBorders>
            <w:shd w:val="clear" w:color="000000" w:fill="FFFFFF"/>
            <w:noWrap/>
            <w:vAlign w:val="bottom"/>
          </w:tcPr>
          <w:p w:rsidR="001E5C0B" w:rsidRDefault="001E5C0B">
            <w:pPr>
              <w:widowControl/>
              <w:jc w:val="left"/>
              <w:rPr>
                <w:rFonts w:ascii="宋体" w:eastAsia="宋体" w:hAnsi="宋体" w:cs="Times New Roman"/>
                <w:kern w:val="0"/>
                <w:szCs w:val="21"/>
              </w:rPr>
            </w:pPr>
          </w:p>
        </w:tc>
        <w:tc>
          <w:tcPr>
            <w:tcW w:w="3685" w:type="dxa"/>
            <w:gridSpan w:val="2"/>
            <w:tcBorders>
              <w:top w:val="nil"/>
              <w:left w:val="nil"/>
              <w:bottom w:val="nil"/>
              <w:right w:val="nil"/>
            </w:tcBorders>
            <w:shd w:val="clear" w:color="auto" w:fill="auto"/>
            <w:noWrap/>
            <w:vAlign w:val="bottom"/>
          </w:tcPr>
          <w:p w:rsidR="001E5C0B" w:rsidRDefault="001E5C0B">
            <w:pPr>
              <w:widowControl/>
              <w:jc w:val="left"/>
              <w:rPr>
                <w:rFonts w:ascii="宋体" w:eastAsia="宋体" w:hAnsi="宋体" w:cs="Times New Roman"/>
                <w:kern w:val="0"/>
                <w:szCs w:val="21"/>
              </w:rPr>
            </w:pPr>
          </w:p>
        </w:tc>
      </w:tr>
    </w:tbl>
    <w:p w:rsidR="001E5C0B" w:rsidRDefault="001E5C0B">
      <w:pPr>
        <w:spacing w:line="360" w:lineRule="auto"/>
        <w:ind w:firstLineChars="200" w:firstLine="420"/>
        <w:jc w:val="left"/>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jc w:val="left"/>
        <w:rPr>
          <w:rFonts w:ascii="黑体" w:eastAsia="黑体" w:hAnsi="黑体" w:cs="Times New Roman"/>
          <w:sz w:val="24"/>
        </w:rPr>
      </w:pPr>
    </w:p>
    <w:p w:rsidR="001E5C0B" w:rsidRDefault="001E5C0B">
      <w:pPr>
        <w:spacing w:line="360" w:lineRule="auto"/>
        <w:jc w:val="left"/>
        <w:rPr>
          <w:rFonts w:ascii="黑体" w:eastAsia="黑体" w:hAnsi="黑体" w:cs="Times New Roman"/>
          <w:sz w:val="28"/>
          <w:szCs w:val="28"/>
        </w:rPr>
      </w:pPr>
    </w:p>
    <w:p w:rsidR="001E5C0B" w:rsidRDefault="007978D7">
      <w:pPr>
        <w:spacing w:line="360" w:lineRule="auto"/>
        <w:jc w:val="left"/>
        <w:rPr>
          <w:rFonts w:ascii="黑体" w:eastAsia="黑体" w:hAnsi="黑体" w:cs="Times New Roman"/>
          <w:sz w:val="28"/>
          <w:szCs w:val="28"/>
        </w:rPr>
      </w:pPr>
      <w:r>
        <w:rPr>
          <w:rFonts w:ascii="黑体" w:eastAsia="黑体" w:hAnsi="黑体" w:cs="Times New Roman"/>
          <w:sz w:val="28"/>
          <w:szCs w:val="28"/>
        </w:rPr>
        <w:t>附件三：评估中介机构备选库入库申请材料</w:t>
      </w:r>
    </w:p>
    <w:p w:rsidR="001E5C0B" w:rsidRDefault="001E5C0B">
      <w:pPr>
        <w:jc w:val="center"/>
        <w:rPr>
          <w:rFonts w:ascii="黑体" w:eastAsia="黑体" w:hAnsi="黑体"/>
          <w:sz w:val="36"/>
          <w:szCs w:val="36"/>
        </w:rPr>
      </w:pPr>
    </w:p>
    <w:p w:rsidR="001E5C0B" w:rsidRDefault="001E5C0B">
      <w:pPr>
        <w:jc w:val="center"/>
        <w:rPr>
          <w:rFonts w:ascii="黑体" w:eastAsia="黑体" w:hAnsi="黑体"/>
          <w:sz w:val="36"/>
          <w:szCs w:val="36"/>
        </w:rPr>
      </w:pPr>
    </w:p>
    <w:p w:rsidR="001E5C0B" w:rsidRDefault="001E5C0B">
      <w:pPr>
        <w:jc w:val="center"/>
        <w:rPr>
          <w:rFonts w:ascii="黑体" w:eastAsia="黑体" w:hAnsi="黑体"/>
          <w:sz w:val="36"/>
          <w:szCs w:val="36"/>
        </w:rPr>
      </w:pPr>
    </w:p>
    <w:p w:rsidR="001E5C0B" w:rsidRDefault="001E5C0B">
      <w:pPr>
        <w:jc w:val="center"/>
        <w:rPr>
          <w:rFonts w:ascii="黑体" w:eastAsia="黑体" w:hAnsi="黑体"/>
          <w:sz w:val="36"/>
          <w:szCs w:val="36"/>
        </w:rPr>
      </w:pPr>
    </w:p>
    <w:p w:rsidR="001E5C0B" w:rsidRDefault="001E5C0B">
      <w:pPr>
        <w:jc w:val="center"/>
        <w:rPr>
          <w:rFonts w:ascii="黑体" w:eastAsia="黑体" w:hAnsi="黑体"/>
          <w:sz w:val="36"/>
          <w:szCs w:val="36"/>
        </w:rPr>
      </w:pPr>
    </w:p>
    <w:p w:rsidR="001E5C0B" w:rsidRDefault="001E5C0B">
      <w:pPr>
        <w:jc w:val="center"/>
        <w:rPr>
          <w:rFonts w:ascii="黑体" w:eastAsia="黑体" w:hAnsi="黑体"/>
          <w:sz w:val="36"/>
          <w:szCs w:val="36"/>
        </w:rPr>
      </w:pPr>
    </w:p>
    <w:p w:rsidR="001E5C0B" w:rsidRDefault="007978D7">
      <w:pPr>
        <w:spacing w:line="720" w:lineRule="auto"/>
        <w:jc w:val="center"/>
        <w:rPr>
          <w:rFonts w:ascii="黑体" w:eastAsia="黑体" w:hAnsi="黑体"/>
          <w:sz w:val="44"/>
          <w:szCs w:val="36"/>
        </w:rPr>
      </w:pPr>
      <w:r>
        <w:rPr>
          <w:rFonts w:ascii="黑体" w:eastAsia="黑体" w:hAnsi="黑体" w:hint="eastAsia"/>
          <w:sz w:val="44"/>
          <w:szCs w:val="36"/>
        </w:rPr>
        <w:t>浙江浙商</w:t>
      </w:r>
      <w:r>
        <w:rPr>
          <w:rFonts w:ascii="黑体" w:eastAsia="黑体" w:hAnsi="黑体"/>
          <w:sz w:val="44"/>
          <w:szCs w:val="36"/>
        </w:rPr>
        <w:t>资产管理有限公司</w:t>
      </w:r>
    </w:p>
    <w:p w:rsidR="001E5C0B" w:rsidRDefault="007978D7">
      <w:pPr>
        <w:spacing w:line="720" w:lineRule="auto"/>
        <w:jc w:val="center"/>
        <w:rPr>
          <w:rFonts w:ascii="黑体" w:eastAsia="黑体" w:hAnsi="黑体"/>
          <w:sz w:val="44"/>
          <w:szCs w:val="36"/>
        </w:rPr>
      </w:pPr>
      <w:r>
        <w:rPr>
          <w:rFonts w:ascii="黑体" w:eastAsia="黑体" w:hAnsi="黑体" w:hint="eastAsia"/>
          <w:sz w:val="44"/>
          <w:szCs w:val="36"/>
        </w:rPr>
        <w:t>房地产估价机构备选</w:t>
      </w:r>
      <w:r>
        <w:rPr>
          <w:rFonts w:ascii="黑体" w:eastAsia="黑体" w:hAnsi="黑体"/>
          <w:sz w:val="44"/>
          <w:szCs w:val="36"/>
        </w:rPr>
        <w:t>库</w:t>
      </w:r>
      <w:r>
        <w:rPr>
          <w:rFonts w:ascii="黑体" w:eastAsia="黑体" w:hAnsi="黑体" w:hint="eastAsia"/>
          <w:sz w:val="44"/>
          <w:szCs w:val="36"/>
        </w:rPr>
        <w:t>入库申请材料</w:t>
      </w:r>
    </w:p>
    <w:p w:rsidR="001E5C0B" w:rsidRDefault="007978D7">
      <w:pPr>
        <w:spacing w:line="720" w:lineRule="auto"/>
        <w:jc w:val="center"/>
        <w:rPr>
          <w:rFonts w:ascii="黑体" w:eastAsia="黑体" w:hAnsi="黑体"/>
          <w:sz w:val="44"/>
          <w:szCs w:val="36"/>
        </w:rPr>
      </w:pPr>
      <w:r>
        <w:rPr>
          <w:rFonts w:ascii="黑体" w:eastAsia="黑体" w:hAnsi="黑体" w:hint="eastAsia"/>
          <w:sz w:val="44"/>
          <w:szCs w:val="36"/>
        </w:rPr>
        <w:t>（</w:t>
      </w:r>
      <w:r>
        <w:rPr>
          <w:rFonts w:ascii="黑体" w:eastAsia="黑体" w:hAnsi="黑体"/>
          <w:sz w:val="44"/>
          <w:szCs w:val="36"/>
        </w:rPr>
        <w:t>参考格式</w:t>
      </w:r>
      <w:r>
        <w:rPr>
          <w:rFonts w:ascii="黑体" w:eastAsia="黑体" w:hAnsi="黑体" w:hint="eastAsia"/>
          <w:sz w:val="44"/>
          <w:szCs w:val="36"/>
        </w:rPr>
        <w:t>）</w:t>
      </w:r>
    </w:p>
    <w:p w:rsidR="001E5C0B" w:rsidRDefault="001E5C0B">
      <w:pPr>
        <w:spacing w:line="720" w:lineRule="auto"/>
        <w:jc w:val="center"/>
        <w:rPr>
          <w:rFonts w:ascii="黑体" w:eastAsia="黑体" w:hAnsi="黑体"/>
          <w:sz w:val="44"/>
          <w:szCs w:val="36"/>
        </w:rPr>
      </w:pPr>
    </w:p>
    <w:p w:rsidR="001E5C0B" w:rsidRDefault="007978D7">
      <w:pPr>
        <w:spacing w:line="360" w:lineRule="auto"/>
        <w:ind w:firstLineChars="200" w:firstLine="640"/>
        <w:jc w:val="left"/>
        <w:rPr>
          <w:rFonts w:ascii="黑体" w:eastAsia="黑体" w:hAnsi="黑体"/>
          <w:sz w:val="32"/>
          <w:szCs w:val="36"/>
        </w:rPr>
      </w:pPr>
      <w:proofErr w:type="gramStart"/>
      <w:r>
        <w:rPr>
          <w:rFonts w:ascii="黑体" w:eastAsia="黑体" w:hAnsi="黑体" w:hint="eastAsia"/>
          <w:sz w:val="32"/>
          <w:szCs w:val="36"/>
        </w:rPr>
        <w:t>房估中介</w:t>
      </w:r>
      <w:proofErr w:type="gramEnd"/>
      <w:r>
        <w:rPr>
          <w:rFonts w:ascii="黑体" w:eastAsia="黑体" w:hAnsi="黑体"/>
          <w:sz w:val="32"/>
          <w:szCs w:val="36"/>
        </w:rPr>
        <w:t>机构名称：</w:t>
      </w:r>
      <w:r>
        <w:rPr>
          <w:rFonts w:ascii="黑体" w:eastAsia="黑体" w:hAnsi="黑体" w:hint="eastAsia"/>
          <w:color w:val="FF0000"/>
          <w:sz w:val="32"/>
          <w:szCs w:val="36"/>
        </w:rPr>
        <w:t>ABC房地产估价</w:t>
      </w:r>
      <w:r>
        <w:rPr>
          <w:rFonts w:ascii="黑体" w:eastAsia="黑体" w:hAnsi="黑体"/>
          <w:color w:val="FF0000"/>
          <w:sz w:val="32"/>
          <w:szCs w:val="36"/>
        </w:rPr>
        <w:t>有限公司</w:t>
      </w:r>
    </w:p>
    <w:p w:rsidR="001E5C0B" w:rsidRDefault="001E5C0B">
      <w:pPr>
        <w:spacing w:line="360" w:lineRule="auto"/>
        <w:ind w:firstLineChars="200" w:firstLine="640"/>
        <w:jc w:val="left"/>
        <w:rPr>
          <w:rFonts w:ascii="黑体" w:eastAsia="黑体" w:hAnsi="黑体"/>
          <w:sz w:val="32"/>
          <w:szCs w:val="36"/>
        </w:rPr>
      </w:pPr>
    </w:p>
    <w:p w:rsidR="001E5C0B" w:rsidRDefault="001E5C0B">
      <w:pPr>
        <w:spacing w:line="360" w:lineRule="auto"/>
        <w:ind w:firstLineChars="200" w:firstLine="640"/>
        <w:jc w:val="left"/>
        <w:rPr>
          <w:rFonts w:ascii="黑体" w:eastAsia="黑体" w:hAnsi="黑体"/>
          <w:sz w:val="32"/>
          <w:szCs w:val="36"/>
        </w:rPr>
      </w:pPr>
    </w:p>
    <w:p w:rsidR="001E5C0B" w:rsidRDefault="001E5C0B">
      <w:pPr>
        <w:spacing w:line="360" w:lineRule="auto"/>
        <w:ind w:firstLineChars="200" w:firstLine="640"/>
        <w:jc w:val="left"/>
        <w:rPr>
          <w:rFonts w:ascii="黑体" w:eastAsia="黑体" w:hAnsi="黑体"/>
          <w:sz w:val="32"/>
          <w:szCs w:val="36"/>
        </w:rPr>
      </w:pPr>
    </w:p>
    <w:p w:rsidR="001E5C0B" w:rsidRDefault="007978D7">
      <w:pPr>
        <w:widowControl/>
        <w:jc w:val="left"/>
        <w:rPr>
          <w:rFonts w:ascii="Times New Roman" w:hAnsi="Times New Roman" w:cs="Times New Roman"/>
          <w:sz w:val="24"/>
        </w:rPr>
      </w:pPr>
      <w:r>
        <w:rPr>
          <w:rFonts w:ascii="Times New Roman" w:hAnsi="Times New Roman" w:cs="Times New Roman"/>
          <w:sz w:val="24"/>
        </w:rPr>
        <w:br w:type="page"/>
      </w:r>
    </w:p>
    <w:p w:rsidR="001E5C0B" w:rsidRDefault="001E5C0B">
      <w:pPr>
        <w:spacing w:line="360" w:lineRule="auto"/>
        <w:jc w:val="center"/>
        <w:rPr>
          <w:rFonts w:ascii="黑体" w:eastAsia="黑体" w:hAnsi="黑体" w:cs="Times New Roman"/>
          <w:sz w:val="36"/>
        </w:rPr>
        <w:sectPr w:rsidR="001E5C0B">
          <w:headerReference w:type="default" r:id="rId8"/>
          <w:footerReference w:type="default" r:id="rId9"/>
          <w:type w:val="continuous"/>
          <w:pgSz w:w="11906" w:h="16838"/>
          <w:pgMar w:top="1440" w:right="1797" w:bottom="1440" w:left="1797" w:header="851" w:footer="992" w:gutter="0"/>
          <w:cols w:space="425"/>
          <w:docGrid w:type="lines" w:linePitch="312"/>
        </w:sectPr>
      </w:pPr>
    </w:p>
    <w:p w:rsidR="001E5C0B" w:rsidRDefault="007978D7">
      <w:pPr>
        <w:spacing w:line="360" w:lineRule="auto"/>
        <w:jc w:val="center"/>
        <w:rPr>
          <w:rFonts w:ascii="黑体" w:eastAsia="黑体" w:hAnsi="黑体" w:cs="Times New Roman"/>
          <w:sz w:val="36"/>
        </w:rPr>
      </w:pPr>
      <w:r>
        <w:rPr>
          <w:rFonts w:ascii="黑体" w:eastAsia="黑体" w:hAnsi="黑体" w:cs="Times New Roman" w:hint="eastAsia"/>
          <w:sz w:val="36"/>
        </w:rPr>
        <w:lastRenderedPageBreak/>
        <w:t>目  录</w:t>
      </w:r>
    </w:p>
    <w:p w:rsidR="001E5C0B" w:rsidRDefault="001E5C0B">
      <w:pPr>
        <w:spacing w:line="360" w:lineRule="auto"/>
        <w:ind w:firstLineChars="200" w:firstLine="480"/>
        <w:rPr>
          <w:rFonts w:ascii="Times New Roman" w:hAnsi="Times New Roman" w:cs="Times New Roman"/>
          <w:sz w:val="24"/>
        </w:rPr>
      </w:pPr>
    </w:p>
    <w:tbl>
      <w:tblPr>
        <w:tblStyle w:val="ae"/>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423"/>
      </w:tblGrid>
      <w:tr w:rsidR="001E5C0B">
        <w:tc>
          <w:tcPr>
            <w:tcW w:w="7508" w:type="dxa"/>
          </w:tcPr>
          <w:p w:rsidR="001E5C0B" w:rsidRDefault="001E5C0B">
            <w:pPr>
              <w:spacing w:line="360" w:lineRule="auto"/>
              <w:rPr>
                <w:rFonts w:ascii="Times New Roman" w:hAnsi="Times New Roman" w:cs="Times New Roman"/>
                <w:sz w:val="24"/>
              </w:rPr>
            </w:pPr>
          </w:p>
        </w:tc>
        <w:tc>
          <w:tcPr>
            <w:tcW w:w="1423" w:type="dxa"/>
          </w:tcPr>
          <w:p w:rsidR="001E5C0B" w:rsidRDefault="007978D7">
            <w:pPr>
              <w:spacing w:line="360" w:lineRule="auto"/>
              <w:jc w:val="center"/>
              <w:rPr>
                <w:rFonts w:ascii="Times New Roman" w:hAnsi="Times New Roman" w:cs="Times New Roman"/>
                <w:sz w:val="24"/>
              </w:rPr>
            </w:pPr>
            <w:r>
              <w:rPr>
                <w:rFonts w:ascii="Times New Roman" w:hAnsi="Times New Roman" w:cs="Times New Roman" w:hint="eastAsia"/>
                <w:sz w:val="24"/>
              </w:rPr>
              <w:t>页码</w:t>
            </w: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w:t>
            </w:r>
            <w:proofErr w:type="gramStart"/>
            <w:r>
              <w:rPr>
                <w:rFonts w:ascii="Times New Roman" w:hAnsi="Times New Roman" w:cs="Times New Roman" w:hint="eastAsia"/>
                <w:sz w:val="24"/>
              </w:rPr>
              <w:t>一</w:t>
            </w:r>
            <w:proofErr w:type="gramEnd"/>
            <w:r>
              <w:rPr>
                <w:rFonts w:ascii="Times New Roman" w:hAnsi="Times New Roman" w:cs="Times New Roman" w:hint="eastAsia"/>
                <w:sz w:val="24"/>
              </w:rPr>
              <w:t xml:space="preserve"> </w:t>
            </w:r>
            <w:r>
              <w:rPr>
                <w:rFonts w:ascii="Times New Roman" w:hAnsi="Times New Roman" w:cs="Times New Roman" w:hint="eastAsia"/>
                <w:sz w:val="24"/>
              </w:rPr>
              <w:t>中介机构备选库入库申报表</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材料二</w:t>
            </w:r>
            <w:r>
              <w:rPr>
                <w:rFonts w:ascii="Times New Roman" w:hAnsi="Times New Roman" w:cs="Times New Roman" w:hint="eastAsia"/>
                <w:sz w:val="24"/>
              </w:rPr>
              <w:t xml:space="preserve"> </w:t>
            </w:r>
            <w:r>
              <w:rPr>
                <w:rFonts w:ascii="Times New Roman" w:hAnsi="Times New Roman" w:cs="Times New Roman" w:hint="eastAsia"/>
                <w:sz w:val="24"/>
              </w:rPr>
              <w:t>中介机构简介</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材料三</w:t>
            </w:r>
            <w:r>
              <w:rPr>
                <w:rFonts w:ascii="Times New Roman" w:hAnsi="Times New Roman" w:cs="Times New Roman" w:hint="eastAsia"/>
                <w:sz w:val="24"/>
              </w:rPr>
              <w:t xml:space="preserve"> </w:t>
            </w:r>
            <w:r>
              <w:rPr>
                <w:rFonts w:ascii="Times New Roman" w:hAnsi="Times New Roman" w:cs="Times New Roman" w:hint="eastAsia"/>
                <w:sz w:val="24"/>
              </w:rPr>
              <w:t>近</w:t>
            </w:r>
            <w:r>
              <w:rPr>
                <w:rFonts w:ascii="Times New Roman" w:hAnsi="Times New Roman" w:cs="Times New Roman" w:hint="eastAsia"/>
                <w:sz w:val="24"/>
              </w:rPr>
              <w:t>3</w:t>
            </w:r>
            <w:r>
              <w:rPr>
                <w:rFonts w:ascii="Times New Roman" w:hAnsi="Times New Roman" w:cs="Times New Roman" w:hint="eastAsia"/>
                <w:sz w:val="24"/>
              </w:rPr>
              <w:t>年承接房地产评估项目清单</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材料四</w:t>
            </w:r>
            <w:r>
              <w:rPr>
                <w:rFonts w:ascii="Times New Roman" w:hAnsi="Times New Roman" w:cs="Times New Roman" w:hint="eastAsia"/>
                <w:sz w:val="24"/>
              </w:rPr>
              <w:t xml:space="preserve"> </w:t>
            </w:r>
            <w:r>
              <w:rPr>
                <w:rFonts w:ascii="Times New Roman" w:hAnsi="Times New Roman" w:cs="Times New Roman" w:hint="eastAsia"/>
                <w:sz w:val="24"/>
              </w:rPr>
              <w:t>营业执照复印件文件</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材料五</w:t>
            </w:r>
            <w:r>
              <w:rPr>
                <w:rFonts w:ascii="Times New Roman" w:hAnsi="Times New Roman" w:cs="Times New Roman" w:hint="eastAsia"/>
                <w:sz w:val="24"/>
              </w:rPr>
              <w:t xml:space="preserve"> </w:t>
            </w:r>
            <w:r>
              <w:rPr>
                <w:rFonts w:ascii="Times New Roman" w:hAnsi="Times New Roman" w:cs="Times New Roman" w:hint="eastAsia"/>
                <w:sz w:val="24"/>
              </w:rPr>
              <w:t>中介机构执业资格证书及等级证书复印件文件加盖公章</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材料六</w:t>
            </w:r>
            <w:r>
              <w:rPr>
                <w:rFonts w:ascii="Times New Roman" w:hAnsi="Times New Roman" w:cs="Times New Roman" w:hint="eastAsia"/>
                <w:sz w:val="24"/>
              </w:rPr>
              <w:t xml:space="preserve"> </w:t>
            </w:r>
            <w:r>
              <w:rPr>
                <w:rFonts w:ascii="Times New Roman" w:hAnsi="Times New Roman" w:cs="Times New Roman" w:hint="eastAsia"/>
                <w:sz w:val="24"/>
              </w:rPr>
              <w:t>通过年检的评估师或估价师名单</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材料七</w:t>
            </w:r>
            <w:r>
              <w:rPr>
                <w:rFonts w:ascii="Times New Roman" w:hAnsi="Times New Roman" w:cs="Times New Roman" w:hint="eastAsia"/>
                <w:sz w:val="24"/>
              </w:rPr>
              <w:t xml:space="preserve"> </w:t>
            </w:r>
            <w:r>
              <w:rPr>
                <w:rFonts w:ascii="Times New Roman" w:hAnsi="Times New Roman" w:cs="Times New Roman" w:hint="eastAsia"/>
                <w:sz w:val="24"/>
              </w:rPr>
              <w:t>经审计的近三年年度财务报表</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材料八</w:t>
            </w:r>
            <w:r>
              <w:rPr>
                <w:rFonts w:ascii="Times New Roman" w:hAnsi="Times New Roman" w:cs="Times New Roman" w:hint="eastAsia"/>
                <w:sz w:val="24"/>
              </w:rPr>
              <w:t xml:space="preserve"> </w:t>
            </w:r>
            <w:r>
              <w:rPr>
                <w:rFonts w:ascii="Times New Roman" w:hAnsi="Times New Roman" w:cs="Times New Roman" w:hint="eastAsia"/>
                <w:sz w:val="24"/>
              </w:rPr>
              <w:t>承诺函</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材料九</w:t>
            </w:r>
            <w:r>
              <w:rPr>
                <w:rFonts w:ascii="Times New Roman" w:hAnsi="Times New Roman" w:cs="Times New Roman" w:hint="eastAsia"/>
                <w:sz w:val="24"/>
              </w:rPr>
              <w:t xml:space="preserve"> </w:t>
            </w:r>
            <w:r>
              <w:rPr>
                <w:rFonts w:ascii="Times New Roman" w:hAnsi="Times New Roman" w:cs="Times New Roman" w:hint="eastAsia"/>
                <w:sz w:val="24"/>
              </w:rPr>
              <w:t>近一年内承做案例报告</w:t>
            </w:r>
            <w:r>
              <w:rPr>
                <w:rFonts w:ascii="Times New Roman" w:hAnsi="Times New Roman" w:cs="Times New Roman" w:hint="eastAsia"/>
                <w:sz w:val="24"/>
              </w:rPr>
              <w:t>1</w:t>
            </w:r>
            <w:r>
              <w:rPr>
                <w:rFonts w:ascii="Times New Roman" w:hAnsi="Times New Roman" w:cs="Times New Roman" w:hint="eastAsia"/>
                <w:sz w:val="24"/>
              </w:rPr>
              <w:t>份</w:t>
            </w:r>
          </w:p>
          <w:p w:rsidR="001E5C0B" w:rsidRDefault="007978D7">
            <w:pPr>
              <w:spacing w:line="480" w:lineRule="auto"/>
              <w:rPr>
                <w:rFonts w:ascii="Times New Roman" w:hAnsi="Times New Roman" w:cs="Times New Roman"/>
                <w:sz w:val="24"/>
              </w:rPr>
            </w:pPr>
            <w:r>
              <w:rPr>
                <w:rFonts w:ascii="Times New Roman" w:hAnsi="Times New Roman" w:cs="Times New Roman" w:hint="eastAsia"/>
                <w:sz w:val="24"/>
              </w:rPr>
              <w:t>材料十</w:t>
            </w:r>
            <w:r>
              <w:rPr>
                <w:rFonts w:ascii="Times New Roman" w:hAnsi="Times New Roman" w:cs="Times New Roman" w:hint="eastAsia"/>
                <w:sz w:val="24"/>
              </w:rPr>
              <w:t xml:space="preserve"> </w:t>
            </w:r>
            <w:r>
              <w:rPr>
                <w:rFonts w:ascii="Times New Roman" w:hAnsi="Times New Roman" w:cs="Times New Roman" w:hint="eastAsia"/>
                <w:sz w:val="24"/>
              </w:rPr>
              <w:t>其他</w:t>
            </w:r>
            <w:r>
              <w:rPr>
                <w:rFonts w:ascii="Times New Roman" w:hAnsi="Times New Roman" w:cs="Times New Roman"/>
                <w:sz w:val="24"/>
              </w:rPr>
              <w:t>证明材料</w:t>
            </w: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1E5C0B">
            <w:pPr>
              <w:spacing w:line="480" w:lineRule="auto"/>
              <w:rPr>
                <w:rFonts w:ascii="Times New Roman" w:hAnsi="Times New Roman" w:cs="Times New Roman"/>
                <w:sz w:val="24"/>
              </w:rPr>
            </w:pPr>
          </w:p>
        </w:tc>
        <w:tc>
          <w:tcPr>
            <w:tcW w:w="1423" w:type="dxa"/>
          </w:tcPr>
          <w:p w:rsidR="001E5C0B" w:rsidRDefault="001E5C0B">
            <w:pPr>
              <w:spacing w:line="480" w:lineRule="auto"/>
              <w:jc w:val="center"/>
              <w:rPr>
                <w:rFonts w:ascii="Times New Roman" w:hAnsi="Times New Roman" w:cs="Times New Roman"/>
                <w:sz w:val="24"/>
              </w:rPr>
            </w:pPr>
          </w:p>
        </w:tc>
      </w:tr>
      <w:tr w:rsidR="001E5C0B">
        <w:tc>
          <w:tcPr>
            <w:tcW w:w="7508" w:type="dxa"/>
          </w:tcPr>
          <w:p w:rsidR="001E5C0B" w:rsidRDefault="001E5C0B">
            <w:pPr>
              <w:spacing w:line="480" w:lineRule="auto"/>
              <w:rPr>
                <w:rFonts w:ascii="Times New Roman" w:hAnsi="Times New Roman" w:cs="Times New Roman"/>
                <w:sz w:val="24"/>
              </w:rPr>
            </w:pPr>
          </w:p>
        </w:tc>
        <w:tc>
          <w:tcPr>
            <w:tcW w:w="1423" w:type="dxa"/>
          </w:tcPr>
          <w:p w:rsidR="001E5C0B" w:rsidRDefault="001E5C0B">
            <w:pPr>
              <w:spacing w:line="480" w:lineRule="auto"/>
              <w:jc w:val="center"/>
              <w:rPr>
                <w:rFonts w:ascii="Times New Roman" w:hAnsi="Times New Roman" w:cs="Times New Roman"/>
                <w:sz w:val="24"/>
              </w:rPr>
            </w:pPr>
          </w:p>
        </w:tc>
      </w:tr>
    </w:tbl>
    <w:p w:rsidR="001E5C0B" w:rsidRDefault="001E5C0B">
      <w:pPr>
        <w:spacing w:line="360" w:lineRule="auto"/>
        <w:ind w:firstLineChars="200" w:firstLine="480"/>
        <w:rPr>
          <w:rFonts w:ascii="Times New Roman" w:hAnsi="Times New Roman" w:cs="Times New Roman"/>
          <w:sz w:val="24"/>
        </w:rPr>
      </w:pPr>
    </w:p>
    <w:p w:rsidR="001E5C0B" w:rsidRDefault="001E5C0B">
      <w:pPr>
        <w:spacing w:line="360" w:lineRule="auto"/>
        <w:ind w:firstLineChars="200" w:firstLine="480"/>
        <w:rPr>
          <w:rFonts w:ascii="Times New Roman" w:hAnsi="Times New Roman" w:cs="Times New Roman"/>
          <w:sz w:val="24"/>
        </w:rPr>
      </w:pPr>
    </w:p>
    <w:p w:rsidR="001E5C0B" w:rsidRDefault="001E5C0B">
      <w:pPr>
        <w:spacing w:line="360" w:lineRule="auto"/>
        <w:ind w:firstLineChars="200" w:firstLine="480"/>
        <w:rPr>
          <w:rFonts w:ascii="Times New Roman" w:hAnsi="Times New Roman" w:cs="Times New Roman"/>
          <w:sz w:val="24"/>
        </w:rPr>
      </w:pPr>
    </w:p>
    <w:p w:rsidR="001E5C0B" w:rsidRDefault="001E5C0B">
      <w:pPr>
        <w:spacing w:line="360" w:lineRule="auto"/>
        <w:rPr>
          <w:rFonts w:ascii="Times New Roman" w:hAnsi="Times New Roman" w:cs="Times New Roman"/>
          <w:sz w:val="24"/>
        </w:rPr>
      </w:pPr>
    </w:p>
    <w:p w:rsidR="001E5C0B" w:rsidRDefault="001E5C0B">
      <w:pPr>
        <w:spacing w:line="360" w:lineRule="auto"/>
        <w:rPr>
          <w:rFonts w:ascii="Times New Roman" w:hAnsi="Times New Roman" w:cs="Times New Roman"/>
          <w:sz w:val="24"/>
        </w:rPr>
      </w:pPr>
    </w:p>
    <w:p w:rsidR="001E5C0B" w:rsidRDefault="001E5C0B">
      <w:pPr>
        <w:spacing w:line="360" w:lineRule="auto"/>
        <w:rPr>
          <w:rFonts w:ascii="Times New Roman" w:hAnsi="Times New Roman" w:cs="Times New Roman"/>
          <w:sz w:val="24"/>
        </w:rPr>
      </w:pPr>
    </w:p>
    <w:p w:rsidR="001E5C0B" w:rsidRDefault="001E5C0B">
      <w:pPr>
        <w:spacing w:line="360" w:lineRule="auto"/>
        <w:rPr>
          <w:rFonts w:ascii="Times New Roman" w:hAnsi="Times New Roman" w:cs="Times New Roman"/>
          <w:sz w:val="24"/>
        </w:rPr>
      </w:pPr>
    </w:p>
    <w:p w:rsidR="001E5C0B" w:rsidRDefault="001E5C0B">
      <w:pPr>
        <w:spacing w:line="360" w:lineRule="auto"/>
        <w:rPr>
          <w:rFonts w:ascii="Times New Roman" w:hAnsi="Times New Roman" w:cs="Times New Roman"/>
          <w:sz w:val="24"/>
        </w:rPr>
      </w:pPr>
    </w:p>
    <w:p w:rsidR="001E5C0B" w:rsidRDefault="001E5C0B">
      <w:pPr>
        <w:spacing w:line="360" w:lineRule="auto"/>
        <w:rPr>
          <w:rFonts w:ascii="Times New Roman" w:hAnsi="Times New Roman" w:cs="Times New Roman"/>
          <w:sz w:val="24"/>
        </w:rPr>
      </w:pPr>
    </w:p>
    <w:p w:rsidR="001E5C0B" w:rsidRDefault="001E5C0B">
      <w:pPr>
        <w:spacing w:line="360" w:lineRule="auto"/>
        <w:rPr>
          <w:rFonts w:ascii="Times New Roman" w:hAnsi="Times New Roman" w:cs="Times New Roman"/>
          <w:sz w:val="24"/>
        </w:rPr>
        <w:sectPr w:rsidR="001E5C0B">
          <w:headerReference w:type="default" r:id="rId10"/>
          <w:type w:val="continuous"/>
          <w:pgSz w:w="11906" w:h="16838"/>
          <w:pgMar w:top="1440" w:right="1800" w:bottom="1440" w:left="1800" w:header="851" w:footer="850" w:gutter="0"/>
          <w:pgNumType w:start="1"/>
          <w:cols w:space="425"/>
          <w:docGrid w:type="lines" w:linePitch="312"/>
        </w:sectPr>
      </w:pP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 xml:space="preserve">材料一 </w:t>
      </w:r>
    </w:p>
    <w:p w:rsidR="001E5C0B" w:rsidRDefault="007978D7">
      <w:pPr>
        <w:spacing w:line="360" w:lineRule="auto"/>
        <w:jc w:val="center"/>
        <w:rPr>
          <w:rFonts w:ascii="黑体" w:eastAsia="黑体" w:hAnsi="黑体" w:cs="Times New Roman"/>
          <w:sz w:val="36"/>
        </w:rPr>
      </w:pPr>
      <w:r>
        <w:rPr>
          <w:rFonts w:ascii="黑体" w:eastAsia="黑体" w:hAnsi="黑体" w:cs="Times New Roman" w:hint="eastAsia"/>
          <w:sz w:val="36"/>
        </w:rPr>
        <w:t>中介机构备选库入库申报表</w:t>
      </w:r>
    </w:p>
    <w:p w:rsidR="001E5C0B" w:rsidRDefault="007978D7">
      <w:pPr>
        <w:widowControl/>
        <w:shd w:val="clear" w:color="auto" w:fill="FFFFFF"/>
        <w:spacing w:line="360" w:lineRule="atLeast"/>
        <w:jc w:val="left"/>
        <w:rPr>
          <w:rFonts w:ascii="仿宋" w:eastAsia="仿宋" w:hAnsi="仿宋" w:cs="宋体"/>
          <w:color w:val="2B2B2B"/>
          <w:kern w:val="0"/>
          <w:sz w:val="24"/>
          <w:szCs w:val="21"/>
        </w:rPr>
      </w:pPr>
      <w:r>
        <w:rPr>
          <w:rFonts w:ascii="仿宋" w:eastAsia="仿宋" w:hAnsi="仿宋" w:cs="宋体" w:hint="eastAsia"/>
          <w:color w:val="2B2B2B"/>
          <w:kern w:val="0"/>
          <w:sz w:val="24"/>
          <w:szCs w:val="21"/>
        </w:rPr>
        <w:t>一、机构基本情况</w:t>
      </w:r>
      <w:r>
        <w:rPr>
          <w:rFonts w:ascii="仿宋" w:eastAsia="仿宋" w:hAnsi="仿宋" w:cs="宋体"/>
          <w:color w:val="2B2B2B"/>
          <w:kern w:val="0"/>
          <w:sz w:val="24"/>
          <w:szCs w:val="21"/>
        </w:rPr>
        <w:t xml:space="preserve"> </w:t>
      </w:r>
    </w:p>
    <w:tbl>
      <w:tblPr>
        <w:tblW w:w="8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37"/>
        <w:gridCol w:w="1684"/>
        <w:gridCol w:w="730"/>
        <w:gridCol w:w="1560"/>
        <w:gridCol w:w="1712"/>
      </w:tblGrid>
      <w:tr w:rsidR="001E5C0B">
        <w:trPr>
          <w:trHeight w:val="480"/>
          <w:jc w:val="center"/>
        </w:trPr>
        <w:tc>
          <w:tcPr>
            <w:tcW w:w="2537"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机构名称</w:t>
            </w:r>
          </w:p>
        </w:tc>
        <w:tc>
          <w:tcPr>
            <w:tcW w:w="1684" w:type="dxa"/>
            <w:vAlign w:val="center"/>
          </w:tcPr>
          <w:p w:rsidR="001E5C0B" w:rsidRDefault="001E5C0B">
            <w:pPr>
              <w:widowControl/>
              <w:jc w:val="left"/>
              <w:rPr>
                <w:rFonts w:ascii="微软雅黑" w:eastAsia="微软雅黑" w:hAnsi="微软雅黑" w:cs="宋体"/>
                <w:color w:val="2B2B2B"/>
                <w:kern w:val="0"/>
                <w:szCs w:val="21"/>
              </w:rPr>
            </w:pPr>
          </w:p>
        </w:tc>
        <w:tc>
          <w:tcPr>
            <w:tcW w:w="2290" w:type="dxa"/>
            <w:gridSpan w:val="2"/>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组织形式</w:t>
            </w:r>
          </w:p>
        </w:tc>
        <w:tc>
          <w:tcPr>
            <w:tcW w:w="1712" w:type="dxa"/>
            <w:vAlign w:val="center"/>
          </w:tcPr>
          <w:p w:rsidR="001E5C0B" w:rsidRDefault="001E5C0B">
            <w:pPr>
              <w:widowControl/>
              <w:jc w:val="left"/>
              <w:rPr>
                <w:rFonts w:ascii="微软雅黑" w:eastAsia="微软雅黑" w:hAnsi="微软雅黑" w:cs="宋体"/>
                <w:color w:val="2B2B2B"/>
                <w:kern w:val="0"/>
                <w:szCs w:val="21"/>
              </w:rPr>
            </w:pPr>
          </w:p>
        </w:tc>
      </w:tr>
      <w:tr w:rsidR="001E5C0B">
        <w:trPr>
          <w:trHeight w:val="450"/>
          <w:jc w:val="center"/>
        </w:trPr>
        <w:tc>
          <w:tcPr>
            <w:tcW w:w="2537"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成立日期</w:t>
            </w:r>
          </w:p>
        </w:tc>
        <w:tc>
          <w:tcPr>
            <w:tcW w:w="1684" w:type="dxa"/>
            <w:vAlign w:val="center"/>
          </w:tcPr>
          <w:p w:rsidR="001E5C0B" w:rsidRDefault="001E5C0B">
            <w:pPr>
              <w:widowControl/>
              <w:jc w:val="left"/>
              <w:rPr>
                <w:rFonts w:ascii="微软雅黑" w:eastAsia="微软雅黑" w:hAnsi="微软雅黑" w:cs="宋体"/>
                <w:color w:val="2B2B2B"/>
                <w:kern w:val="0"/>
                <w:szCs w:val="21"/>
              </w:rPr>
            </w:pPr>
          </w:p>
        </w:tc>
        <w:tc>
          <w:tcPr>
            <w:tcW w:w="2290" w:type="dxa"/>
            <w:gridSpan w:val="2"/>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批准文号</w:t>
            </w:r>
          </w:p>
        </w:tc>
        <w:tc>
          <w:tcPr>
            <w:tcW w:w="1712" w:type="dxa"/>
            <w:vAlign w:val="center"/>
          </w:tcPr>
          <w:p w:rsidR="001E5C0B" w:rsidRDefault="001E5C0B">
            <w:pPr>
              <w:widowControl/>
              <w:jc w:val="left"/>
              <w:rPr>
                <w:rFonts w:ascii="微软雅黑" w:eastAsia="微软雅黑" w:hAnsi="微软雅黑" w:cs="宋体"/>
                <w:color w:val="2B2B2B"/>
                <w:kern w:val="0"/>
                <w:szCs w:val="21"/>
              </w:rPr>
            </w:pPr>
          </w:p>
        </w:tc>
      </w:tr>
      <w:tr w:rsidR="001E5C0B">
        <w:trPr>
          <w:trHeight w:val="450"/>
          <w:jc w:val="center"/>
        </w:trPr>
        <w:tc>
          <w:tcPr>
            <w:tcW w:w="2537"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执业证书编号</w:t>
            </w:r>
          </w:p>
        </w:tc>
        <w:tc>
          <w:tcPr>
            <w:tcW w:w="1684" w:type="dxa"/>
            <w:vAlign w:val="center"/>
          </w:tcPr>
          <w:p w:rsidR="001E5C0B" w:rsidRDefault="001E5C0B">
            <w:pPr>
              <w:widowControl/>
              <w:jc w:val="left"/>
              <w:rPr>
                <w:rFonts w:ascii="微软雅黑" w:eastAsia="微软雅黑" w:hAnsi="微软雅黑" w:cs="宋体"/>
                <w:color w:val="2B2B2B"/>
                <w:kern w:val="0"/>
                <w:szCs w:val="21"/>
              </w:rPr>
            </w:pPr>
          </w:p>
        </w:tc>
        <w:tc>
          <w:tcPr>
            <w:tcW w:w="2290" w:type="dxa"/>
            <w:gridSpan w:val="2"/>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注册资本</w:t>
            </w:r>
          </w:p>
        </w:tc>
        <w:tc>
          <w:tcPr>
            <w:tcW w:w="1712" w:type="dxa"/>
            <w:vAlign w:val="center"/>
          </w:tcPr>
          <w:p w:rsidR="001E5C0B" w:rsidRDefault="001E5C0B">
            <w:pPr>
              <w:widowControl/>
              <w:jc w:val="left"/>
              <w:rPr>
                <w:rFonts w:ascii="微软雅黑" w:eastAsia="微软雅黑" w:hAnsi="微软雅黑" w:cs="宋体"/>
                <w:color w:val="2B2B2B"/>
                <w:kern w:val="0"/>
                <w:szCs w:val="21"/>
              </w:rPr>
            </w:pPr>
          </w:p>
        </w:tc>
      </w:tr>
      <w:tr w:rsidR="001E5C0B">
        <w:trPr>
          <w:trHeight w:val="465"/>
          <w:jc w:val="center"/>
        </w:trPr>
        <w:tc>
          <w:tcPr>
            <w:tcW w:w="2537"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法人代表</w:t>
            </w:r>
          </w:p>
        </w:tc>
        <w:tc>
          <w:tcPr>
            <w:tcW w:w="1684" w:type="dxa"/>
            <w:vAlign w:val="center"/>
          </w:tcPr>
          <w:p w:rsidR="001E5C0B" w:rsidRDefault="001E5C0B">
            <w:pPr>
              <w:widowControl/>
              <w:jc w:val="left"/>
              <w:rPr>
                <w:rFonts w:ascii="微软雅黑" w:eastAsia="微软雅黑" w:hAnsi="微软雅黑" w:cs="宋体"/>
                <w:color w:val="2B2B2B"/>
                <w:kern w:val="0"/>
                <w:szCs w:val="21"/>
              </w:rPr>
            </w:pPr>
          </w:p>
        </w:tc>
        <w:tc>
          <w:tcPr>
            <w:tcW w:w="2290" w:type="dxa"/>
            <w:gridSpan w:val="2"/>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合伙人或者股东总数</w:t>
            </w:r>
          </w:p>
        </w:tc>
        <w:tc>
          <w:tcPr>
            <w:tcW w:w="1712" w:type="dxa"/>
            <w:vAlign w:val="center"/>
          </w:tcPr>
          <w:p w:rsidR="001E5C0B" w:rsidRDefault="001E5C0B">
            <w:pPr>
              <w:widowControl/>
              <w:jc w:val="left"/>
              <w:rPr>
                <w:rFonts w:ascii="微软雅黑" w:eastAsia="微软雅黑" w:hAnsi="微软雅黑" w:cs="宋体"/>
                <w:color w:val="2B2B2B"/>
                <w:kern w:val="0"/>
                <w:szCs w:val="21"/>
              </w:rPr>
            </w:pPr>
          </w:p>
        </w:tc>
      </w:tr>
      <w:tr w:rsidR="001E5C0B">
        <w:trPr>
          <w:trHeight w:val="465"/>
          <w:jc w:val="center"/>
        </w:trPr>
        <w:tc>
          <w:tcPr>
            <w:tcW w:w="2537" w:type="dxa"/>
            <w:vAlign w:val="center"/>
          </w:tcPr>
          <w:p w:rsidR="001E5C0B" w:rsidRDefault="007978D7">
            <w:pPr>
              <w:widowControl/>
              <w:spacing w:line="360" w:lineRule="atLeast"/>
              <w:jc w:val="center"/>
              <w:rPr>
                <w:rFonts w:ascii="仿宋_GB2312" w:eastAsia="仿宋_GB2312" w:hAnsi="微软雅黑" w:cs="宋体"/>
                <w:color w:val="2B2B2B"/>
                <w:kern w:val="0"/>
                <w:sz w:val="24"/>
              </w:rPr>
            </w:pPr>
            <w:r>
              <w:rPr>
                <w:rFonts w:ascii="仿宋_GB2312" w:eastAsia="仿宋_GB2312" w:hAnsi="微软雅黑" w:cs="宋体" w:hint="eastAsia"/>
                <w:color w:val="2B2B2B"/>
                <w:kern w:val="0"/>
                <w:sz w:val="24"/>
              </w:rPr>
              <w:t>2</w:t>
            </w:r>
            <w:r>
              <w:rPr>
                <w:rFonts w:ascii="仿宋_GB2312" w:eastAsia="仿宋_GB2312" w:hAnsi="微软雅黑" w:cs="宋体"/>
                <w:color w:val="2B2B2B"/>
                <w:kern w:val="0"/>
                <w:sz w:val="24"/>
              </w:rPr>
              <w:t>0</w:t>
            </w:r>
            <w:r>
              <w:rPr>
                <w:rFonts w:ascii="仿宋_GB2312" w:eastAsia="仿宋_GB2312" w:hAnsi="微软雅黑" w:cs="宋体" w:hint="eastAsia"/>
                <w:color w:val="2B2B2B"/>
                <w:kern w:val="0"/>
                <w:sz w:val="24"/>
              </w:rPr>
              <w:t>21年全国一级房地产估价师机构综合排名</w:t>
            </w:r>
          </w:p>
        </w:tc>
        <w:tc>
          <w:tcPr>
            <w:tcW w:w="1684" w:type="dxa"/>
            <w:vAlign w:val="center"/>
          </w:tcPr>
          <w:p w:rsidR="001E5C0B" w:rsidRDefault="001E5C0B">
            <w:pPr>
              <w:widowControl/>
              <w:jc w:val="left"/>
              <w:rPr>
                <w:rFonts w:ascii="微软雅黑" w:eastAsia="微软雅黑" w:hAnsi="微软雅黑" w:cs="宋体"/>
                <w:color w:val="2B2B2B"/>
                <w:kern w:val="0"/>
                <w:szCs w:val="21"/>
              </w:rPr>
            </w:pPr>
          </w:p>
        </w:tc>
        <w:tc>
          <w:tcPr>
            <w:tcW w:w="2290" w:type="dxa"/>
            <w:gridSpan w:val="2"/>
            <w:vAlign w:val="center"/>
          </w:tcPr>
          <w:p w:rsidR="001E5C0B" w:rsidRDefault="007978D7">
            <w:pPr>
              <w:widowControl/>
              <w:spacing w:line="360" w:lineRule="atLeast"/>
              <w:jc w:val="center"/>
              <w:rPr>
                <w:rFonts w:ascii="仿宋_GB2312" w:eastAsia="仿宋_GB2312" w:hAnsi="微软雅黑" w:cs="宋体"/>
                <w:color w:val="2B2B2B"/>
                <w:kern w:val="0"/>
                <w:sz w:val="24"/>
              </w:rPr>
            </w:pPr>
            <w:r>
              <w:rPr>
                <w:rFonts w:ascii="仿宋_GB2312" w:eastAsia="仿宋_GB2312" w:hAnsi="微软雅黑" w:cs="宋体" w:hint="eastAsia"/>
                <w:color w:val="2B2B2B"/>
                <w:kern w:val="0"/>
                <w:sz w:val="24"/>
              </w:rPr>
              <w:t>从业人员总数</w:t>
            </w:r>
          </w:p>
        </w:tc>
        <w:tc>
          <w:tcPr>
            <w:tcW w:w="1712" w:type="dxa"/>
            <w:vAlign w:val="center"/>
          </w:tcPr>
          <w:p w:rsidR="001E5C0B" w:rsidRDefault="007978D7">
            <w:pPr>
              <w:widowControl/>
              <w:jc w:val="left"/>
              <w:rPr>
                <w:rFonts w:ascii="微软雅黑" w:eastAsia="微软雅黑" w:hAnsi="微软雅黑" w:cs="宋体"/>
                <w:color w:val="2B2B2B"/>
                <w:kern w:val="0"/>
                <w:szCs w:val="21"/>
              </w:rPr>
            </w:pPr>
            <w:r>
              <w:rPr>
                <w:rFonts w:ascii="华文仿宋" w:eastAsia="华文仿宋" w:hAnsi="华文仿宋" w:cs="宋体"/>
                <w:color w:val="2B2B2B"/>
                <w:kern w:val="0"/>
                <w:szCs w:val="21"/>
              </w:rPr>
              <w:t xml:space="preserve">             人</w:t>
            </w:r>
          </w:p>
        </w:tc>
      </w:tr>
      <w:tr w:rsidR="001E5C0B">
        <w:trPr>
          <w:trHeight w:val="652"/>
          <w:jc w:val="center"/>
        </w:trPr>
        <w:tc>
          <w:tcPr>
            <w:tcW w:w="2537" w:type="dxa"/>
            <w:vAlign w:val="center"/>
          </w:tcPr>
          <w:p w:rsidR="001E5C0B" w:rsidRDefault="001E5C0B">
            <w:pPr>
              <w:widowControl/>
              <w:spacing w:line="360" w:lineRule="atLeast"/>
              <w:jc w:val="center"/>
              <w:rPr>
                <w:rFonts w:ascii="仿宋_GB2312" w:eastAsia="仿宋_GB2312" w:hAnsi="微软雅黑" w:cs="宋体"/>
                <w:color w:val="2B2B2B"/>
                <w:kern w:val="0"/>
                <w:sz w:val="24"/>
              </w:rPr>
            </w:pPr>
          </w:p>
        </w:tc>
        <w:tc>
          <w:tcPr>
            <w:tcW w:w="1684" w:type="dxa"/>
            <w:vAlign w:val="center"/>
          </w:tcPr>
          <w:p w:rsidR="001E5C0B" w:rsidRDefault="007978D7">
            <w:pPr>
              <w:widowControl/>
              <w:jc w:val="left"/>
              <w:rPr>
                <w:rFonts w:ascii="华文仿宋" w:eastAsia="华文仿宋" w:hAnsi="华文仿宋" w:cs="宋体"/>
                <w:color w:val="2B2B2B"/>
                <w:kern w:val="0"/>
                <w:szCs w:val="21"/>
              </w:rPr>
            </w:pPr>
            <w:r>
              <w:rPr>
                <w:rFonts w:ascii="华文仿宋" w:eastAsia="华文仿宋" w:hAnsi="华文仿宋" w:cs="宋体"/>
                <w:color w:val="2B2B2B"/>
                <w:kern w:val="0"/>
                <w:szCs w:val="21"/>
              </w:rPr>
              <w:t xml:space="preserve">            </w:t>
            </w:r>
          </w:p>
        </w:tc>
        <w:tc>
          <w:tcPr>
            <w:tcW w:w="2290" w:type="dxa"/>
            <w:gridSpan w:val="2"/>
            <w:vAlign w:val="center"/>
          </w:tcPr>
          <w:p w:rsidR="001E5C0B" w:rsidRDefault="007978D7">
            <w:pPr>
              <w:widowControl/>
              <w:spacing w:line="360" w:lineRule="atLeast"/>
              <w:jc w:val="center"/>
              <w:rPr>
                <w:rFonts w:ascii="华文仿宋" w:eastAsia="华文仿宋" w:hAnsi="华文仿宋" w:cs="宋体"/>
                <w:color w:val="2B2B2B"/>
                <w:kern w:val="0"/>
                <w:sz w:val="24"/>
              </w:rPr>
            </w:pPr>
            <w:r>
              <w:rPr>
                <w:rFonts w:ascii="华文仿宋" w:eastAsia="华文仿宋" w:hAnsi="华文仿宋" w:cs="宋体"/>
                <w:color w:val="2B2B2B"/>
                <w:kern w:val="0"/>
                <w:sz w:val="24"/>
              </w:rPr>
              <w:t>房地产估价师：</w:t>
            </w:r>
          </w:p>
        </w:tc>
        <w:tc>
          <w:tcPr>
            <w:tcW w:w="1712" w:type="dxa"/>
            <w:vAlign w:val="center"/>
          </w:tcPr>
          <w:p w:rsidR="001E5C0B" w:rsidRDefault="007978D7">
            <w:pPr>
              <w:widowControl/>
              <w:jc w:val="left"/>
              <w:rPr>
                <w:rFonts w:ascii="华文仿宋" w:eastAsia="华文仿宋" w:hAnsi="华文仿宋" w:cs="宋体"/>
                <w:color w:val="2B2B2B"/>
                <w:kern w:val="0"/>
                <w:szCs w:val="21"/>
              </w:rPr>
            </w:pPr>
            <w:r>
              <w:rPr>
                <w:rFonts w:ascii="华文仿宋" w:eastAsia="华文仿宋" w:hAnsi="华文仿宋" w:cs="宋体"/>
                <w:color w:val="2B2B2B"/>
                <w:kern w:val="0"/>
                <w:szCs w:val="21"/>
              </w:rPr>
              <w:t xml:space="preserve">             人</w:t>
            </w:r>
          </w:p>
        </w:tc>
      </w:tr>
      <w:tr w:rsidR="001E5C0B">
        <w:trPr>
          <w:trHeight w:val="652"/>
          <w:jc w:val="center"/>
        </w:trPr>
        <w:tc>
          <w:tcPr>
            <w:tcW w:w="2537"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总部通讯地址</w:t>
            </w:r>
          </w:p>
        </w:tc>
        <w:tc>
          <w:tcPr>
            <w:tcW w:w="5686" w:type="dxa"/>
            <w:gridSpan w:val="4"/>
            <w:vAlign w:val="center"/>
          </w:tcPr>
          <w:p w:rsidR="001E5C0B" w:rsidRDefault="007978D7">
            <w:pPr>
              <w:widowControl/>
              <w:jc w:val="left"/>
              <w:rPr>
                <w:rFonts w:ascii="华文仿宋" w:eastAsia="华文仿宋" w:hAnsi="华文仿宋" w:cs="宋体"/>
                <w:color w:val="2B2B2B"/>
                <w:kern w:val="0"/>
                <w:szCs w:val="21"/>
              </w:rPr>
            </w:pPr>
            <w:r>
              <w:rPr>
                <w:rFonts w:ascii="华文仿宋" w:eastAsia="华文仿宋" w:hAnsi="华文仿宋" w:cs="宋体" w:hint="eastAsia"/>
                <w:color w:val="2B2B2B"/>
                <w:kern w:val="0"/>
                <w:szCs w:val="21"/>
              </w:rPr>
              <w:t xml:space="preserve"> </w:t>
            </w:r>
          </w:p>
        </w:tc>
      </w:tr>
      <w:tr w:rsidR="001E5C0B">
        <w:trPr>
          <w:trHeight w:val="652"/>
          <w:jc w:val="center"/>
        </w:trPr>
        <w:tc>
          <w:tcPr>
            <w:tcW w:w="2537"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总部联系电话</w:t>
            </w:r>
          </w:p>
        </w:tc>
        <w:tc>
          <w:tcPr>
            <w:tcW w:w="2414" w:type="dxa"/>
            <w:gridSpan w:val="2"/>
            <w:vAlign w:val="center"/>
          </w:tcPr>
          <w:p w:rsidR="001E5C0B" w:rsidRDefault="001E5C0B">
            <w:pPr>
              <w:widowControl/>
              <w:jc w:val="left"/>
              <w:rPr>
                <w:rFonts w:ascii="微软雅黑" w:eastAsia="微软雅黑" w:hAnsi="微软雅黑" w:cs="宋体"/>
                <w:color w:val="2B2B2B"/>
                <w:kern w:val="0"/>
                <w:szCs w:val="21"/>
              </w:rPr>
            </w:pPr>
          </w:p>
        </w:tc>
        <w:tc>
          <w:tcPr>
            <w:tcW w:w="1560"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总部传真</w:t>
            </w:r>
          </w:p>
        </w:tc>
        <w:tc>
          <w:tcPr>
            <w:tcW w:w="1712" w:type="dxa"/>
            <w:vAlign w:val="center"/>
          </w:tcPr>
          <w:p w:rsidR="001E5C0B" w:rsidRDefault="001E5C0B">
            <w:pPr>
              <w:widowControl/>
              <w:jc w:val="left"/>
              <w:rPr>
                <w:rFonts w:ascii="微软雅黑" w:eastAsia="微软雅黑" w:hAnsi="微软雅黑" w:cs="宋体"/>
                <w:color w:val="2B2B2B"/>
                <w:kern w:val="0"/>
                <w:szCs w:val="21"/>
              </w:rPr>
            </w:pPr>
          </w:p>
        </w:tc>
      </w:tr>
      <w:tr w:rsidR="001E5C0B">
        <w:trPr>
          <w:trHeight w:val="652"/>
          <w:jc w:val="center"/>
        </w:trPr>
        <w:tc>
          <w:tcPr>
            <w:tcW w:w="2537"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总部联系人</w:t>
            </w:r>
          </w:p>
        </w:tc>
        <w:tc>
          <w:tcPr>
            <w:tcW w:w="2414" w:type="dxa"/>
            <w:gridSpan w:val="2"/>
            <w:vAlign w:val="center"/>
          </w:tcPr>
          <w:p w:rsidR="001E5C0B" w:rsidRDefault="001E5C0B">
            <w:pPr>
              <w:widowControl/>
              <w:jc w:val="left"/>
              <w:rPr>
                <w:rFonts w:ascii="微软雅黑" w:eastAsia="微软雅黑" w:hAnsi="微软雅黑" w:cs="宋体"/>
                <w:color w:val="2B2B2B"/>
                <w:kern w:val="0"/>
                <w:szCs w:val="21"/>
              </w:rPr>
            </w:pPr>
          </w:p>
        </w:tc>
        <w:tc>
          <w:tcPr>
            <w:tcW w:w="1560" w:type="dxa"/>
            <w:vAlign w:val="center"/>
          </w:tcPr>
          <w:p w:rsidR="001E5C0B" w:rsidRDefault="007978D7">
            <w:pPr>
              <w:widowControl/>
              <w:spacing w:line="360" w:lineRule="atLeast"/>
              <w:jc w:val="center"/>
              <w:rPr>
                <w:rFonts w:ascii="微软雅黑" w:eastAsia="微软雅黑" w:hAnsi="微软雅黑" w:cs="宋体"/>
                <w:color w:val="2B2B2B"/>
                <w:kern w:val="0"/>
                <w:szCs w:val="21"/>
              </w:rPr>
            </w:pPr>
            <w:r>
              <w:rPr>
                <w:rFonts w:ascii="仿宋_GB2312" w:eastAsia="仿宋_GB2312" w:hAnsi="微软雅黑" w:cs="宋体" w:hint="eastAsia"/>
                <w:color w:val="2B2B2B"/>
                <w:kern w:val="0"/>
                <w:sz w:val="24"/>
              </w:rPr>
              <w:t>手</w:t>
            </w:r>
            <w:r>
              <w:rPr>
                <w:rFonts w:ascii="仿宋_GB2312" w:eastAsia="仿宋_GB2312" w:hAnsi="微软雅黑" w:cs="宋体" w:hint="eastAsia"/>
                <w:color w:val="2B2B2B"/>
                <w:kern w:val="0"/>
                <w:sz w:val="24"/>
              </w:rPr>
              <w:t> </w:t>
            </w:r>
            <w:r>
              <w:rPr>
                <w:rFonts w:ascii="仿宋_GB2312" w:eastAsia="仿宋_GB2312" w:hAnsi="微软雅黑" w:cs="宋体" w:hint="eastAsia"/>
                <w:color w:val="2B2B2B"/>
                <w:kern w:val="0"/>
                <w:sz w:val="24"/>
              </w:rPr>
              <w:t>机</w:t>
            </w:r>
          </w:p>
        </w:tc>
        <w:tc>
          <w:tcPr>
            <w:tcW w:w="1712" w:type="dxa"/>
            <w:vAlign w:val="center"/>
          </w:tcPr>
          <w:p w:rsidR="001E5C0B" w:rsidRDefault="001E5C0B">
            <w:pPr>
              <w:widowControl/>
              <w:jc w:val="left"/>
              <w:rPr>
                <w:rFonts w:ascii="微软雅黑" w:eastAsia="微软雅黑" w:hAnsi="微软雅黑" w:cs="宋体"/>
                <w:color w:val="2B2B2B"/>
                <w:kern w:val="0"/>
                <w:szCs w:val="21"/>
              </w:rPr>
            </w:pPr>
          </w:p>
        </w:tc>
      </w:tr>
      <w:tr w:rsidR="001E5C0B">
        <w:trPr>
          <w:trHeight w:val="6372"/>
          <w:jc w:val="center"/>
        </w:trPr>
        <w:tc>
          <w:tcPr>
            <w:tcW w:w="8223" w:type="dxa"/>
            <w:gridSpan w:val="5"/>
            <w:vAlign w:val="center"/>
          </w:tcPr>
          <w:p w:rsidR="001E5C0B" w:rsidRDefault="007978D7">
            <w:pPr>
              <w:widowControl/>
              <w:spacing w:line="360" w:lineRule="atLeast"/>
              <w:jc w:val="left"/>
              <w:rPr>
                <w:rFonts w:ascii="仿宋_GB2312" w:eastAsia="仿宋_GB2312" w:hAnsi="微软雅黑" w:cs="宋体"/>
                <w:color w:val="2B2B2B"/>
                <w:kern w:val="0"/>
                <w:sz w:val="24"/>
              </w:rPr>
            </w:pPr>
            <w:r>
              <w:rPr>
                <w:rFonts w:ascii="仿宋_GB2312" w:eastAsia="仿宋_GB2312" w:hAnsi="微软雅黑" w:cs="宋体" w:hint="eastAsia"/>
                <w:color w:val="2B2B2B"/>
                <w:kern w:val="0"/>
                <w:sz w:val="24"/>
              </w:rPr>
              <w:t>近三年内在执业过程中因何原因受过何种处罚或奖励（包括因分所违法违规问题受到的处罚：</w:t>
            </w:r>
          </w:p>
          <w:p w:rsidR="001E5C0B" w:rsidRDefault="001E5C0B">
            <w:pPr>
              <w:widowControl/>
              <w:spacing w:line="360" w:lineRule="atLeast"/>
              <w:jc w:val="left"/>
              <w:rPr>
                <w:rFonts w:ascii="微软雅黑" w:eastAsia="微软雅黑" w:hAnsi="微软雅黑" w:cs="宋体"/>
                <w:color w:val="2B2B2B"/>
                <w:kern w:val="0"/>
                <w:szCs w:val="21"/>
              </w:rPr>
            </w:pPr>
          </w:p>
          <w:p w:rsidR="001E5C0B" w:rsidRDefault="001E5C0B">
            <w:pPr>
              <w:widowControl/>
              <w:spacing w:line="360" w:lineRule="atLeast"/>
              <w:jc w:val="left"/>
              <w:rPr>
                <w:rFonts w:ascii="微软雅黑" w:eastAsia="微软雅黑" w:hAnsi="微软雅黑" w:cs="宋体"/>
                <w:color w:val="2B2B2B"/>
                <w:kern w:val="0"/>
                <w:szCs w:val="21"/>
              </w:rPr>
            </w:pPr>
          </w:p>
          <w:p w:rsidR="001E5C0B" w:rsidRDefault="001E5C0B">
            <w:pPr>
              <w:widowControl/>
              <w:spacing w:line="360" w:lineRule="atLeast"/>
              <w:jc w:val="left"/>
              <w:rPr>
                <w:rFonts w:ascii="微软雅黑" w:eastAsia="微软雅黑" w:hAnsi="微软雅黑" w:cs="宋体"/>
                <w:color w:val="2B2B2B"/>
                <w:kern w:val="0"/>
                <w:szCs w:val="21"/>
              </w:rPr>
            </w:pPr>
          </w:p>
          <w:p w:rsidR="001E5C0B" w:rsidRDefault="001E5C0B">
            <w:pPr>
              <w:widowControl/>
              <w:spacing w:line="360" w:lineRule="atLeast"/>
              <w:jc w:val="left"/>
              <w:rPr>
                <w:rFonts w:ascii="微软雅黑" w:eastAsia="微软雅黑" w:hAnsi="微软雅黑" w:cs="宋体"/>
                <w:color w:val="2B2B2B"/>
                <w:kern w:val="0"/>
                <w:szCs w:val="21"/>
              </w:rPr>
            </w:pPr>
          </w:p>
          <w:p w:rsidR="001E5C0B" w:rsidRDefault="001E5C0B">
            <w:pPr>
              <w:widowControl/>
              <w:spacing w:line="360" w:lineRule="atLeast"/>
              <w:jc w:val="left"/>
              <w:rPr>
                <w:rFonts w:ascii="微软雅黑" w:eastAsia="微软雅黑" w:hAnsi="微软雅黑" w:cs="宋体"/>
                <w:color w:val="2B2B2B"/>
                <w:kern w:val="0"/>
                <w:szCs w:val="21"/>
              </w:rPr>
            </w:pPr>
          </w:p>
          <w:p w:rsidR="001E5C0B" w:rsidRDefault="001E5C0B">
            <w:pPr>
              <w:widowControl/>
              <w:spacing w:line="360" w:lineRule="atLeast"/>
              <w:jc w:val="left"/>
              <w:rPr>
                <w:rFonts w:ascii="微软雅黑" w:eastAsia="微软雅黑" w:hAnsi="微软雅黑" w:cs="宋体"/>
                <w:color w:val="2B2B2B"/>
                <w:kern w:val="0"/>
                <w:szCs w:val="21"/>
              </w:rPr>
            </w:pPr>
          </w:p>
          <w:p w:rsidR="001E5C0B" w:rsidRDefault="001E5C0B">
            <w:pPr>
              <w:widowControl/>
              <w:spacing w:line="360" w:lineRule="atLeast"/>
              <w:jc w:val="left"/>
              <w:rPr>
                <w:rFonts w:ascii="微软雅黑" w:eastAsia="微软雅黑" w:hAnsi="微软雅黑" w:cs="宋体"/>
                <w:color w:val="2B2B2B"/>
                <w:kern w:val="0"/>
                <w:szCs w:val="21"/>
              </w:rPr>
            </w:pPr>
          </w:p>
        </w:tc>
      </w:tr>
    </w:tbl>
    <w:p w:rsidR="001E5C0B" w:rsidRDefault="001E5C0B">
      <w:pPr>
        <w:spacing w:line="360" w:lineRule="auto"/>
        <w:rPr>
          <w:rFonts w:ascii="Times New Roman" w:hAnsi="Times New Roman" w:cs="Times New Roman"/>
          <w:sz w:val="24"/>
        </w:rPr>
      </w:pPr>
    </w:p>
    <w:p w:rsidR="001E5C0B" w:rsidRDefault="007978D7">
      <w:pPr>
        <w:spacing w:line="360" w:lineRule="auto"/>
        <w:rPr>
          <w:rFonts w:ascii="仿宋_GB2312" w:eastAsia="仿宋_GB2312" w:hAnsi="微软雅黑" w:cs="宋体"/>
          <w:color w:val="2B2B2B"/>
          <w:kern w:val="0"/>
          <w:sz w:val="24"/>
        </w:rPr>
      </w:pPr>
      <w:r>
        <w:rPr>
          <w:rFonts w:ascii="仿宋_GB2312" w:eastAsia="仿宋_GB2312" w:hAnsi="微软雅黑" w:cs="宋体" w:hint="eastAsia"/>
          <w:color w:val="2B2B2B"/>
          <w:kern w:val="0"/>
          <w:sz w:val="24"/>
        </w:rPr>
        <w:t>二、分支机构（填写分所名称或子公司名称）</w:t>
      </w:r>
    </w:p>
    <w:tbl>
      <w:tblPr>
        <w:tblStyle w:val="ae"/>
        <w:tblW w:w="0" w:type="auto"/>
        <w:tblLook w:val="04A0" w:firstRow="1" w:lastRow="0" w:firstColumn="1" w:lastColumn="0" w:noHBand="0" w:noVBand="1"/>
      </w:tblPr>
      <w:tblGrid>
        <w:gridCol w:w="1838"/>
        <w:gridCol w:w="3544"/>
        <w:gridCol w:w="1276"/>
        <w:gridCol w:w="1638"/>
      </w:tblGrid>
      <w:tr w:rsidR="001E5C0B">
        <w:trPr>
          <w:tblHeader/>
        </w:trPr>
        <w:tc>
          <w:tcPr>
            <w:tcW w:w="1838" w:type="dxa"/>
            <w:vAlign w:val="center"/>
          </w:tcPr>
          <w:p w:rsidR="001E5C0B" w:rsidRDefault="007978D7">
            <w:pPr>
              <w:widowControl/>
              <w:spacing w:line="360" w:lineRule="auto"/>
              <w:jc w:val="center"/>
              <w:rPr>
                <w:rFonts w:ascii="仿宋_GB2312" w:eastAsia="仿宋_GB2312" w:hAnsi="微软雅黑" w:cs="宋体"/>
                <w:color w:val="2B2B2B"/>
                <w:kern w:val="0"/>
                <w:sz w:val="24"/>
              </w:rPr>
            </w:pPr>
            <w:r>
              <w:rPr>
                <w:rFonts w:ascii="仿宋_GB2312" w:eastAsia="仿宋_GB2312" w:hAnsi="微软雅黑" w:cs="宋体" w:hint="eastAsia"/>
                <w:color w:val="2B2B2B"/>
                <w:kern w:val="0"/>
                <w:sz w:val="24"/>
              </w:rPr>
              <w:t>分支机构名称</w:t>
            </w:r>
          </w:p>
        </w:tc>
        <w:tc>
          <w:tcPr>
            <w:tcW w:w="3544" w:type="dxa"/>
            <w:vAlign w:val="center"/>
          </w:tcPr>
          <w:p w:rsidR="001E5C0B" w:rsidRDefault="007978D7">
            <w:pPr>
              <w:widowControl/>
              <w:spacing w:line="360" w:lineRule="auto"/>
              <w:jc w:val="center"/>
              <w:rPr>
                <w:rFonts w:ascii="仿宋_GB2312" w:eastAsia="仿宋_GB2312" w:hAnsi="微软雅黑" w:cs="宋体"/>
                <w:color w:val="2B2B2B"/>
                <w:kern w:val="0"/>
                <w:sz w:val="24"/>
              </w:rPr>
            </w:pPr>
            <w:r>
              <w:rPr>
                <w:rFonts w:ascii="仿宋_GB2312" w:eastAsia="仿宋_GB2312" w:hAnsi="微软雅黑" w:cs="宋体" w:hint="eastAsia"/>
                <w:color w:val="2B2B2B"/>
                <w:kern w:val="0"/>
                <w:sz w:val="24"/>
              </w:rPr>
              <w:t>办公地址</w:t>
            </w:r>
          </w:p>
        </w:tc>
        <w:tc>
          <w:tcPr>
            <w:tcW w:w="1276" w:type="dxa"/>
            <w:vAlign w:val="center"/>
          </w:tcPr>
          <w:p w:rsidR="001E5C0B" w:rsidRDefault="007978D7">
            <w:pPr>
              <w:widowControl/>
              <w:spacing w:line="360" w:lineRule="auto"/>
              <w:jc w:val="center"/>
              <w:rPr>
                <w:rFonts w:ascii="仿宋_GB2312" w:eastAsia="仿宋_GB2312" w:hAnsi="微软雅黑" w:cs="宋体"/>
                <w:color w:val="2B2B2B"/>
                <w:kern w:val="0"/>
                <w:sz w:val="24"/>
              </w:rPr>
            </w:pPr>
            <w:r>
              <w:rPr>
                <w:rFonts w:ascii="仿宋_GB2312" w:eastAsia="仿宋_GB2312" w:hAnsi="微软雅黑" w:cs="宋体" w:hint="eastAsia"/>
                <w:color w:val="2B2B2B"/>
                <w:kern w:val="0"/>
                <w:sz w:val="24"/>
              </w:rPr>
              <w:t>联系人</w:t>
            </w:r>
          </w:p>
        </w:tc>
        <w:tc>
          <w:tcPr>
            <w:tcW w:w="1638" w:type="dxa"/>
            <w:vAlign w:val="center"/>
          </w:tcPr>
          <w:p w:rsidR="001E5C0B" w:rsidRDefault="007978D7">
            <w:pPr>
              <w:widowControl/>
              <w:spacing w:line="360" w:lineRule="auto"/>
              <w:jc w:val="center"/>
              <w:rPr>
                <w:rFonts w:ascii="Times New Roman" w:hAnsi="Times New Roman" w:cs="Times New Roman"/>
                <w:sz w:val="24"/>
              </w:rPr>
            </w:pPr>
            <w:r>
              <w:rPr>
                <w:rFonts w:ascii="仿宋_GB2312" w:eastAsia="仿宋_GB2312" w:hAnsi="微软雅黑" w:cs="宋体" w:hint="eastAsia"/>
                <w:color w:val="2B2B2B"/>
                <w:kern w:val="0"/>
                <w:sz w:val="24"/>
              </w:rPr>
              <w:t>联系方式</w:t>
            </w: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r w:rsidR="001E5C0B">
        <w:tc>
          <w:tcPr>
            <w:tcW w:w="1838" w:type="dxa"/>
          </w:tcPr>
          <w:p w:rsidR="001E5C0B" w:rsidRDefault="001E5C0B">
            <w:pPr>
              <w:spacing w:line="360" w:lineRule="auto"/>
              <w:rPr>
                <w:rFonts w:ascii="Times New Roman" w:hAnsi="Times New Roman" w:cs="Times New Roman"/>
                <w:sz w:val="24"/>
              </w:rPr>
            </w:pPr>
          </w:p>
        </w:tc>
        <w:tc>
          <w:tcPr>
            <w:tcW w:w="3544" w:type="dxa"/>
          </w:tcPr>
          <w:p w:rsidR="001E5C0B" w:rsidRDefault="001E5C0B">
            <w:pPr>
              <w:widowControl/>
              <w:spacing w:line="360" w:lineRule="auto"/>
              <w:jc w:val="center"/>
              <w:rPr>
                <w:rFonts w:ascii="仿宋_GB2312" w:eastAsia="仿宋_GB2312" w:hAnsi="微软雅黑" w:cs="宋体"/>
                <w:color w:val="2B2B2B"/>
                <w:kern w:val="0"/>
                <w:sz w:val="24"/>
              </w:rPr>
            </w:pPr>
          </w:p>
        </w:tc>
        <w:tc>
          <w:tcPr>
            <w:tcW w:w="1276" w:type="dxa"/>
          </w:tcPr>
          <w:p w:rsidR="001E5C0B" w:rsidRDefault="001E5C0B">
            <w:pPr>
              <w:spacing w:line="360" w:lineRule="auto"/>
              <w:rPr>
                <w:rFonts w:ascii="Times New Roman" w:hAnsi="Times New Roman" w:cs="Times New Roman"/>
                <w:sz w:val="24"/>
              </w:rPr>
            </w:pPr>
          </w:p>
        </w:tc>
        <w:tc>
          <w:tcPr>
            <w:tcW w:w="1638" w:type="dxa"/>
          </w:tcPr>
          <w:p w:rsidR="001E5C0B" w:rsidRDefault="001E5C0B">
            <w:pPr>
              <w:spacing w:line="360" w:lineRule="auto"/>
              <w:rPr>
                <w:rFonts w:ascii="Times New Roman" w:hAnsi="Times New Roman" w:cs="Times New Roman"/>
                <w:sz w:val="24"/>
              </w:rPr>
            </w:pPr>
          </w:p>
        </w:tc>
      </w:tr>
    </w:tbl>
    <w:p w:rsidR="001E5C0B" w:rsidRDefault="001E5C0B">
      <w:pPr>
        <w:spacing w:line="360" w:lineRule="auto"/>
        <w:rPr>
          <w:rFonts w:ascii="Times New Roman" w:hAnsi="Times New Roman" w:cs="Times New Roman"/>
          <w:sz w:val="24"/>
        </w:rPr>
      </w:pPr>
    </w:p>
    <w:p w:rsidR="001E5C0B" w:rsidRDefault="007978D7">
      <w:pPr>
        <w:spacing w:line="360" w:lineRule="auto"/>
        <w:rPr>
          <w:rFonts w:ascii="仿宋_GB2312" w:eastAsia="仿宋_GB2312" w:hAnsi="微软雅黑" w:cs="宋体"/>
          <w:color w:val="2B2B2B"/>
          <w:kern w:val="0"/>
          <w:sz w:val="24"/>
        </w:rPr>
      </w:pPr>
      <w:r>
        <w:rPr>
          <w:rFonts w:ascii="仿宋_GB2312" w:eastAsia="仿宋_GB2312" w:hAnsi="微软雅黑" w:cs="宋体" w:hint="eastAsia"/>
          <w:color w:val="2B2B2B"/>
          <w:kern w:val="0"/>
          <w:sz w:val="24"/>
        </w:rPr>
        <w:t>三、内部管理制度建设及执行情况：</w:t>
      </w:r>
    </w:p>
    <w:p w:rsidR="001E5C0B" w:rsidRDefault="007978D7">
      <w:pPr>
        <w:spacing w:line="360" w:lineRule="auto"/>
        <w:rPr>
          <w:rFonts w:ascii="Times New Roman" w:hAnsi="Times New Roman" w:cs="Times New Roman"/>
          <w:sz w:val="24"/>
        </w:rPr>
      </w:pPr>
      <w:r>
        <w:rPr>
          <w:rFonts w:ascii="仿宋_GB2312" w:eastAsia="仿宋_GB2312" w:hAnsi="微软雅黑" w:cs="宋体" w:hint="eastAsia"/>
          <w:color w:val="2B2B2B"/>
          <w:kern w:val="0"/>
          <w:sz w:val="24"/>
        </w:rPr>
        <w:t>（请列出质量、风险控制等管理制度标题及其执行情况）</w:t>
      </w:r>
    </w:p>
    <w:p w:rsidR="001E5C0B" w:rsidRDefault="001E5C0B">
      <w:pPr>
        <w:spacing w:line="360" w:lineRule="auto"/>
        <w:rPr>
          <w:rFonts w:ascii="Times New Roman" w:hAnsi="Times New Roman" w:cs="Times New Roman"/>
          <w:sz w:val="24"/>
        </w:rPr>
      </w:pPr>
    </w:p>
    <w:p w:rsidR="001E5C0B" w:rsidRDefault="001E5C0B">
      <w:pPr>
        <w:spacing w:line="360" w:lineRule="auto"/>
        <w:rPr>
          <w:rFonts w:ascii="黑体" w:eastAsia="黑体" w:hAnsi="黑体" w:cs="Times New Roman"/>
          <w:sz w:val="28"/>
        </w:rPr>
        <w:sectPr w:rsidR="001E5C0B">
          <w:headerReference w:type="default" r:id="rId11"/>
          <w:pgSz w:w="11906" w:h="16838"/>
          <w:pgMar w:top="1440" w:right="1800" w:bottom="1440" w:left="1800" w:header="851" w:footer="850" w:gutter="0"/>
          <w:pgNumType w:start="1"/>
          <w:cols w:space="425"/>
          <w:docGrid w:type="lines" w:linePitch="312"/>
        </w:sectPr>
      </w:pP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 xml:space="preserve">材料二 </w:t>
      </w:r>
    </w:p>
    <w:p w:rsidR="001E5C0B" w:rsidRDefault="007978D7">
      <w:pPr>
        <w:spacing w:line="360" w:lineRule="auto"/>
        <w:jc w:val="center"/>
        <w:rPr>
          <w:rFonts w:ascii="黑体" w:eastAsia="黑体" w:hAnsi="黑体" w:cs="Times New Roman"/>
          <w:sz w:val="36"/>
        </w:rPr>
      </w:pPr>
      <w:r>
        <w:rPr>
          <w:rFonts w:ascii="黑体" w:eastAsia="黑体" w:hAnsi="黑体" w:cs="Times New Roman" w:hint="eastAsia"/>
          <w:sz w:val="36"/>
        </w:rPr>
        <w:t>企业简介</w:t>
      </w:r>
    </w:p>
    <w:p w:rsidR="001E5C0B" w:rsidRDefault="001E5C0B">
      <w:pPr>
        <w:spacing w:line="360" w:lineRule="auto"/>
        <w:jc w:val="center"/>
        <w:rPr>
          <w:rFonts w:ascii="黑体" w:eastAsia="黑体" w:hAnsi="黑体" w:cs="Times New Roman"/>
          <w:sz w:val="36"/>
        </w:rPr>
      </w:pPr>
    </w:p>
    <w:p w:rsidR="001E5C0B" w:rsidRDefault="007978D7">
      <w:pPr>
        <w:spacing w:line="360" w:lineRule="auto"/>
        <w:ind w:firstLineChars="200" w:firstLine="560"/>
        <w:contextualSpacing/>
        <w:jc w:val="left"/>
        <w:rPr>
          <w:rFonts w:ascii="黑体" w:eastAsia="黑体" w:hAnsi="黑体" w:cs="Times New Roman"/>
          <w:sz w:val="28"/>
        </w:rPr>
      </w:pPr>
      <w:r>
        <w:rPr>
          <w:rFonts w:ascii="黑体" w:eastAsia="黑体" w:hAnsi="黑体" w:cs="Times New Roman" w:hint="eastAsia"/>
          <w:sz w:val="28"/>
        </w:rPr>
        <w:t>一、综合实力</w:t>
      </w:r>
    </w:p>
    <w:p w:rsidR="001E5C0B" w:rsidRDefault="007978D7">
      <w:pPr>
        <w:spacing w:line="360" w:lineRule="auto"/>
        <w:ind w:firstLineChars="200" w:firstLine="480"/>
        <w:contextualSpacing/>
        <w:jc w:val="left"/>
        <w:rPr>
          <w:rFonts w:ascii="宋体" w:eastAsia="宋体" w:hAnsi="宋体" w:cs="Times New Roman"/>
          <w:sz w:val="24"/>
        </w:rPr>
      </w:pPr>
      <w:r>
        <w:rPr>
          <w:rFonts w:ascii="宋体" w:eastAsia="宋体" w:hAnsi="宋体" w:cs="Times New Roman" w:hint="eastAsia"/>
          <w:sz w:val="24"/>
        </w:rPr>
        <w:t>包括不限于</w:t>
      </w:r>
      <w:r>
        <w:rPr>
          <w:rFonts w:ascii="宋体" w:eastAsia="宋体" w:hAnsi="宋体" w:cs="Times New Roman"/>
          <w:sz w:val="24"/>
        </w:rPr>
        <w:t>以下</w:t>
      </w:r>
      <w:r>
        <w:rPr>
          <w:rFonts w:ascii="宋体" w:eastAsia="宋体" w:hAnsi="宋体" w:cs="Times New Roman" w:hint="eastAsia"/>
          <w:sz w:val="24"/>
        </w:rPr>
        <w:t>内容</w:t>
      </w:r>
      <w:r>
        <w:rPr>
          <w:rFonts w:ascii="宋体" w:eastAsia="宋体" w:hAnsi="宋体" w:cs="Times New Roman"/>
          <w:sz w:val="24"/>
        </w:rPr>
        <w:t>：</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、公司历史沿革</w:t>
      </w:r>
    </w:p>
    <w:p w:rsidR="001E5C0B" w:rsidRDefault="007978D7">
      <w:pPr>
        <w:spacing w:line="360" w:lineRule="auto"/>
        <w:ind w:firstLineChars="200" w:firstLine="480"/>
        <w:contextualSpacing/>
        <w:jc w:val="left"/>
        <w:rPr>
          <w:rFonts w:ascii="宋体" w:eastAsia="宋体" w:hAnsi="宋体" w:cs="Times New Roman"/>
          <w:b/>
          <w:sz w:val="24"/>
        </w:rPr>
      </w:pPr>
      <w:r>
        <w:rPr>
          <w:rFonts w:ascii="Times New Roman" w:eastAsia="宋体" w:hAnsi="Times New Roman" w:cs="Times New Roman" w:hint="eastAsia"/>
          <w:sz w:val="24"/>
        </w:rPr>
        <w:t>2</w:t>
      </w:r>
      <w:r>
        <w:rPr>
          <w:rFonts w:ascii="宋体" w:eastAsia="宋体" w:hAnsi="宋体" w:cs="Times New Roman" w:hint="eastAsia"/>
          <w:sz w:val="24"/>
        </w:rPr>
        <w:t>、</w:t>
      </w:r>
      <w:r>
        <w:rPr>
          <w:rFonts w:ascii="宋体" w:eastAsia="宋体" w:hAnsi="宋体" w:cs="Times New Roman"/>
          <w:b/>
          <w:sz w:val="24"/>
        </w:rPr>
        <w:t>入围的</w:t>
      </w:r>
      <w:r>
        <w:rPr>
          <w:rFonts w:ascii="宋体" w:eastAsia="宋体" w:hAnsi="宋体" w:cs="Times New Roman" w:hint="eastAsia"/>
          <w:b/>
          <w:sz w:val="24"/>
        </w:rPr>
        <w:t>相关</w:t>
      </w:r>
      <w:r>
        <w:rPr>
          <w:rFonts w:ascii="宋体" w:eastAsia="宋体" w:hAnsi="宋体" w:cs="Times New Roman"/>
          <w:b/>
          <w:sz w:val="24"/>
        </w:rPr>
        <w:t>机构库</w:t>
      </w:r>
      <w:r>
        <w:rPr>
          <w:rFonts w:ascii="宋体" w:eastAsia="宋体" w:hAnsi="宋体" w:cs="Times New Roman" w:hint="eastAsia"/>
          <w:b/>
          <w:sz w:val="24"/>
        </w:rPr>
        <w:t>情况</w:t>
      </w:r>
      <w:r>
        <w:rPr>
          <w:rFonts w:ascii="宋体" w:eastAsia="宋体" w:hAnsi="宋体" w:cs="Times New Roman"/>
          <w:b/>
          <w:sz w:val="24"/>
        </w:rPr>
        <w:t>，包括不限于各国资机构库、四大资产管理公司机构库、</w:t>
      </w:r>
      <w:r>
        <w:rPr>
          <w:rFonts w:ascii="宋体" w:eastAsia="宋体" w:hAnsi="宋体" w:cs="Times New Roman" w:hint="eastAsia"/>
          <w:b/>
          <w:sz w:val="24"/>
        </w:rPr>
        <w:t>银行机构库、</w:t>
      </w:r>
      <w:r>
        <w:rPr>
          <w:rFonts w:ascii="宋体" w:eastAsia="宋体" w:hAnsi="宋体" w:cs="Times New Roman"/>
          <w:b/>
          <w:sz w:val="24"/>
        </w:rPr>
        <w:t>各地市</w:t>
      </w:r>
      <w:r>
        <w:rPr>
          <w:rFonts w:ascii="宋体" w:eastAsia="宋体" w:hAnsi="宋体" w:cs="Times New Roman" w:hint="eastAsia"/>
          <w:b/>
          <w:sz w:val="24"/>
        </w:rPr>
        <w:t>各级法院</w:t>
      </w:r>
      <w:r>
        <w:rPr>
          <w:rFonts w:ascii="宋体" w:eastAsia="宋体" w:hAnsi="宋体" w:cs="Times New Roman"/>
          <w:b/>
          <w:sz w:val="24"/>
        </w:rPr>
        <w:t>机构库。</w:t>
      </w:r>
    </w:p>
    <w:p w:rsidR="001E5C0B" w:rsidRDefault="007978D7">
      <w:pPr>
        <w:spacing w:line="360" w:lineRule="auto"/>
        <w:ind w:firstLineChars="200" w:firstLine="482"/>
        <w:contextualSpacing/>
        <w:jc w:val="left"/>
        <w:rPr>
          <w:rFonts w:ascii="宋体" w:eastAsia="宋体" w:hAnsi="宋体" w:cs="Times New Roman"/>
          <w:b/>
          <w:sz w:val="24"/>
        </w:rPr>
      </w:pPr>
      <w:r>
        <w:rPr>
          <w:rFonts w:ascii="宋体" w:eastAsia="宋体" w:hAnsi="宋体" w:cs="Times New Roman" w:hint="eastAsia"/>
          <w:b/>
          <w:sz w:val="24"/>
        </w:rPr>
        <w:t>3、设立分所情况，合作联盟机构情况。</w:t>
      </w:r>
    </w:p>
    <w:p w:rsidR="001E5C0B" w:rsidRDefault="007978D7">
      <w:pPr>
        <w:spacing w:line="360" w:lineRule="auto"/>
        <w:ind w:firstLineChars="200" w:firstLine="560"/>
        <w:contextualSpacing/>
        <w:jc w:val="left"/>
        <w:rPr>
          <w:rFonts w:ascii="黑体" w:eastAsia="黑体" w:hAnsi="黑体" w:cs="Times New Roman"/>
          <w:sz w:val="28"/>
        </w:rPr>
      </w:pPr>
      <w:r>
        <w:rPr>
          <w:rFonts w:ascii="黑体" w:eastAsia="黑体" w:hAnsi="黑体" w:cs="Times New Roman" w:hint="eastAsia"/>
          <w:sz w:val="28"/>
        </w:rPr>
        <w:t>二、信誉度</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包括不限于以下内容：</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、介绍本投标人以往承担项目的履约情况</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、公司获得荣誉情况</w:t>
      </w:r>
    </w:p>
    <w:p w:rsidR="001E5C0B" w:rsidRDefault="007978D7">
      <w:pPr>
        <w:spacing w:line="360" w:lineRule="auto"/>
        <w:ind w:firstLineChars="200" w:firstLine="560"/>
        <w:contextualSpacing/>
        <w:jc w:val="left"/>
        <w:rPr>
          <w:rFonts w:ascii="Times New Roman" w:eastAsia="黑体" w:hAnsi="Times New Roman" w:cs="Times New Roman"/>
          <w:sz w:val="28"/>
        </w:rPr>
      </w:pPr>
      <w:r>
        <w:rPr>
          <w:rFonts w:ascii="黑体" w:eastAsia="黑体" w:hAnsi="黑体" w:cs="Times New Roman" w:hint="eastAsia"/>
          <w:sz w:val="28"/>
        </w:rPr>
        <w:t>三、项目履历</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包括不限于以下内容：</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近</w:t>
      </w:r>
      <w:r>
        <w:rPr>
          <w:rFonts w:ascii="Times New Roman" w:eastAsia="宋体" w:hAnsi="Times New Roman" w:cs="Times New Roman"/>
          <w:sz w:val="24"/>
        </w:rPr>
        <w:t>3</w:t>
      </w:r>
      <w:r>
        <w:rPr>
          <w:rFonts w:ascii="Times New Roman" w:eastAsia="宋体" w:hAnsi="Times New Roman" w:cs="Times New Roman"/>
          <w:sz w:val="24"/>
        </w:rPr>
        <w:t>年评估机构涉及</w:t>
      </w:r>
      <w:r>
        <w:rPr>
          <w:rFonts w:ascii="Times New Roman" w:eastAsia="宋体" w:hAnsi="Times New Roman" w:cs="Times New Roman" w:hint="eastAsia"/>
          <w:sz w:val="24"/>
        </w:rPr>
        <w:t>房地产</w:t>
      </w:r>
      <w:r>
        <w:rPr>
          <w:rFonts w:ascii="Times New Roman" w:eastAsia="宋体" w:hAnsi="Times New Roman" w:cs="Times New Roman"/>
          <w:sz w:val="24"/>
        </w:rPr>
        <w:t>项目数量统计：</w:t>
      </w:r>
    </w:p>
    <w:tbl>
      <w:tblPr>
        <w:tblStyle w:val="ae"/>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820"/>
        <w:gridCol w:w="1406"/>
        <w:gridCol w:w="1540"/>
        <w:gridCol w:w="1540"/>
      </w:tblGrid>
      <w:tr w:rsidR="001E5C0B">
        <w:trPr>
          <w:tblHeader/>
        </w:trPr>
        <w:tc>
          <w:tcPr>
            <w:tcW w:w="2299" w:type="pct"/>
            <w:vAlign w:val="center"/>
          </w:tcPr>
          <w:p w:rsidR="001E5C0B" w:rsidRDefault="007978D7">
            <w:pPr>
              <w:spacing w:line="360" w:lineRule="auto"/>
              <w:contextualSpacing/>
              <w:jc w:val="center"/>
              <w:rPr>
                <w:rFonts w:ascii="Times New Roman" w:eastAsia="宋体" w:hAnsi="Times New Roman" w:cs="Times New Roman"/>
                <w:sz w:val="24"/>
              </w:rPr>
            </w:pPr>
            <w:r>
              <w:rPr>
                <w:rFonts w:ascii="Times New Roman" w:eastAsia="宋体" w:hAnsi="Times New Roman" w:cs="Times New Roman"/>
                <w:sz w:val="24"/>
              </w:rPr>
              <w:t>类型</w:t>
            </w:r>
          </w:p>
        </w:tc>
        <w:tc>
          <w:tcPr>
            <w:tcW w:w="846" w:type="pct"/>
            <w:vAlign w:val="center"/>
          </w:tcPr>
          <w:p w:rsidR="001E5C0B" w:rsidRDefault="007978D7">
            <w:pPr>
              <w:jc w:val="center"/>
              <w:rPr>
                <w:rFonts w:ascii="Times New Roman" w:hAnsi="Times New Roman" w:cs="Times New Roman"/>
                <w:sz w:val="24"/>
              </w:rPr>
            </w:pPr>
            <w:r>
              <w:rPr>
                <w:rFonts w:ascii="Times New Roman" w:eastAsia="宋体" w:hAnsi="Times New Roman" w:cs="Times New Roman"/>
                <w:sz w:val="24"/>
              </w:rPr>
              <w:t>2019</w:t>
            </w:r>
            <w:r>
              <w:rPr>
                <w:rFonts w:ascii="Times New Roman" w:eastAsia="宋体" w:hAnsi="Times New Roman" w:cs="Times New Roman"/>
                <w:sz w:val="24"/>
              </w:rPr>
              <w:t>年</w:t>
            </w:r>
          </w:p>
        </w:tc>
        <w:tc>
          <w:tcPr>
            <w:tcW w:w="927" w:type="pct"/>
            <w:vAlign w:val="center"/>
          </w:tcPr>
          <w:p w:rsidR="001E5C0B" w:rsidRDefault="007978D7">
            <w:pPr>
              <w:jc w:val="center"/>
              <w:rPr>
                <w:rFonts w:ascii="Times New Roman" w:hAnsi="Times New Roman" w:cs="Times New Roman"/>
                <w:sz w:val="24"/>
              </w:rPr>
            </w:pPr>
            <w:r>
              <w:rPr>
                <w:rFonts w:ascii="Times New Roman" w:eastAsia="宋体" w:hAnsi="Times New Roman" w:cs="Times New Roman"/>
                <w:sz w:val="24"/>
              </w:rPr>
              <w:t>2020</w:t>
            </w:r>
            <w:r>
              <w:rPr>
                <w:rFonts w:ascii="Times New Roman" w:eastAsia="宋体" w:hAnsi="Times New Roman" w:cs="Times New Roman"/>
                <w:sz w:val="24"/>
              </w:rPr>
              <w:t>年</w:t>
            </w:r>
          </w:p>
        </w:tc>
        <w:tc>
          <w:tcPr>
            <w:tcW w:w="927" w:type="pct"/>
            <w:vAlign w:val="center"/>
          </w:tcPr>
          <w:p w:rsidR="001E5C0B" w:rsidRDefault="007978D7">
            <w:pPr>
              <w:jc w:val="center"/>
              <w:rPr>
                <w:rFonts w:ascii="Times New Roman" w:hAnsi="Times New Roman" w:cs="Times New Roman"/>
                <w:sz w:val="24"/>
              </w:rPr>
            </w:pPr>
            <w:r>
              <w:rPr>
                <w:rFonts w:ascii="Times New Roman" w:eastAsia="宋体" w:hAnsi="Times New Roman" w:cs="Times New Roman"/>
                <w:sz w:val="24"/>
              </w:rPr>
              <w:t>2021</w:t>
            </w:r>
            <w:r>
              <w:rPr>
                <w:rFonts w:ascii="Times New Roman" w:eastAsia="宋体" w:hAnsi="Times New Roman" w:cs="Times New Roman"/>
                <w:sz w:val="24"/>
              </w:rPr>
              <w:t>年</w:t>
            </w:r>
          </w:p>
        </w:tc>
      </w:tr>
      <w:tr w:rsidR="001E5C0B">
        <w:tc>
          <w:tcPr>
            <w:tcW w:w="2299" w:type="pct"/>
            <w:vAlign w:val="center"/>
          </w:tcPr>
          <w:p w:rsidR="001E5C0B" w:rsidRDefault="007978D7">
            <w:pPr>
              <w:spacing w:line="360" w:lineRule="auto"/>
              <w:contextualSpacing/>
              <w:rPr>
                <w:rFonts w:ascii="Times New Roman" w:eastAsia="宋体" w:hAnsi="Times New Roman" w:cs="Times New Roman"/>
                <w:sz w:val="24"/>
              </w:rPr>
            </w:pPr>
            <w:r>
              <w:rPr>
                <w:rFonts w:ascii="Times New Roman" w:eastAsia="宋体" w:hAnsi="Times New Roman" w:cs="Times New Roman"/>
                <w:sz w:val="24"/>
              </w:rPr>
              <w:t>承接</w:t>
            </w:r>
            <w:r>
              <w:rPr>
                <w:rFonts w:ascii="Times New Roman" w:eastAsia="宋体" w:hAnsi="Times New Roman" w:cs="Times New Roman" w:hint="eastAsia"/>
                <w:sz w:val="24"/>
              </w:rPr>
              <w:t>各大</w:t>
            </w:r>
            <w:r>
              <w:rPr>
                <w:rFonts w:ascii="Times New Roman" w:eastAsia="宋体" w:hAnsi="Times New Roman" w:cs="Times New Roman"/>
                <w:sz w:val="24"/>
              </w:rPr>
              <w:t>银行</w:t>
            </w:r>
            <w:r>
              <w:rPr>
                <w:rFonts w:ascii="Times New Roman" w:eastAsia="宋体" w:hAnsi="Times New Roman" w:cs="Times New Roman" w:hint="eastAsia"/>
                <w:sz w:val="24"/>
              </w:rPr>
              <w:t>房地产估价</w:t>
            </w:r>
            <w:r>
              <w:rPr>
                <w:rFonts w:ascii="Times New Roman" w:eastAsia="宋体" w:hAnsi="Times New Roman" w:cs="Times New Roman"/>
                <w:sz w:val="24"/>
              </w:rPr>
              <w:t>项目</w:t>
            </w:r>
          </w:p>
        </w:tc>
        <w:tc>
          <w:tcPr>
            <w:tcW w:w="846" w:type="pct"/>
          </w:tcPr>
          <w:p w:rsidR="001E5C0B" w:rsidRDefault="001E5C0B">
            <w:pPr>
              <w:spacing w:line="360" w:lineRule="auto"/>
              <w:contextualSpacing/>
              <w:jc w:val="left"/>
              <w:rPr>
                <w:rFonts w:ascii="Times New Roman" w:eastAsia="宋体" w:hAnsi="Times New Roman" w:cs="Times New Roman"/>
                <w:sz w:val="24"/>
              </w:rPr>
            </w:pPr>
          </w:p>
        </w:tc>
        <w:tc>
          <w:tcPr>
            <w:tcW w:w="927" w:type="pct"/>
          </w:tcPr>
          <w:p w:rsidR="001E5C0B" w:rsidRDefault="001E5C0B">
            <w:pPr>
              <w:spacing w:line="360" w:lineRule="auto"/>
              <w:contextualSpacing/>
              <w:jc w:val="left"/>
              <w:rPr>
                <w:rFonts w:ascii="Times New Roman" w:eastAsia="宋体" w:hAnsi="Times New Roman" w:cs="Times New Roman"/>
                <w:sz w:val="24"/>
              </w:rPr>
            </w:pPr>
          </w:p>
        </w:tc>
        <w:tc>
          <w:tcPr>
            <w:tcW w:w="927" w:type="pct"/>
          </w:tcPr>
          <w:p w:rsidR="001E5C0B" w:rsidRDefault="001E5C0B">
            <w:pPr>
              <w:spacing w:line="360" w:lineRule="auto"/>
              <w:contextualSpacing/>
              <w:jc w:val="left"/>
              <w:rPr>
                <w:rFonts w:ascii="Times New Roman" w:eastAsia="宋体" w:hAnsi="Times New Roman" w:cs="Times New Roman"/>
                <w:sz w:val="24"/>
              </w:rPr>
            </w:pPr>
          </w:p>
        </w:tc>
      </w:tr>
      <w:tr w:rsidR="001E5C0B">
        <w:tc>
          <w:tcPr>
            <w:tcW w:w="2299" w:type="pct"/>
            <w:vAlign w:val="center"/>
          </w:tcPr>
          <w:p w:rsidR="001E5C0B" w:rsidRDefault="007978D7">
            <w:pPr>
              <w:contextualSpacing/>
              <w:rPr>
                <w:rFonts w:ascii="Times New Roman" w:eastAsia="宋体" w:hAnsi="Times New Roman" w:cs="Times New Roman"/>
                <w:sz w:val="24"/>
              </w:rPr>
            </w:pPr>
            <w:bookmarkStart w:id="4" w:name="_Hlk103178915"/>
            <w:r>
              <w:rPr>
                <w:rFonts w:ascii="Times New Roman" w:eastAsia="宋体" w:hAnsi="Times New Roman" w:cs="Times New Roman"/>
                <w:sz w:val="24"/>
              </w:rPr>
              <w:t>承接各级法院</w:t>
            </w:r>
            <w:r>
              <w:rPr>
                <w:rFonts w:ascii="Times New Roman" w:eastAsia="宋体" w:hAnsi="Times New Roman" w:cs="Times New Roman" w:hint="eastAsia"/>
                <w:sz w:val="24"/>
              </w:rPr>
              <w:t>司法房地产估价</w:t>
            </w:r>
          </w:p>
          <w:p w:rsidR="001E5C0B" w:rsidRDefault="001E5C0B">
            <w:pPr>
              <w:contextualSpacing/>
              <w:rPr>
                <w:rFonts w:ascii="Times New Roman" w:eastAsia="宋体" w:hAnsi="Times New Roman" w:cs="Times New Roman"/>
                <w:sz w:val="24"/>
              </w:rPr>
            </w:pPr>
          </w:p>
          <w:p w:rsidR="001E5C0B" w:rsidRDefault="007978D7">
            <w:pPr>
              <w:contextualSpacing/>
              <w:rPr>
                <w:rFonts w:ascii="Times New Roman" w:eastAsia="宋体" w:hAnsi="Times New Roman" w:cs="Times New Roman"/>
                <w:sz w:val="24"/>
              </w:rPr>
            </w:pPr>
            <w:r>
              <w:rPr>
                <w:rFonts w:ascii="Times New Roman" w:eastAsia="宋体" w:hAnsi="Times New Roman" w:cs="Times New Roman"/>
                <w:sz w:val="24"/>
              </w:rPr>
              <w:t>项目</w:t>
            </w:r>
            <w:bookmarkEnd w:id="4"/>
          </w:p>
        </w:tc>
        <w:tc>
          <w:tcPr>
            <w:tcW w:w="846" w:type="pct"/>
          </w:tcPr>
          <w:p w:rsidR="001E5C0B" w:rsidRDefault="001E5C0B">
            <w:pPr>
              <w:spacing w:line="360" w:lineRule="auto"/>
              <w:contextualSpacing/>
              <w:jc w:val="left"/>
              <w:rPr>
                <w:rFonts w:ascii="Times New Roman" w:eastAsia="宋体" w:hAnsi="Times New Roman" w:cs="Times New Roman"/>
                <w:sz w:val="24"/>
              </w:rPr>
            </w:pPr>
          </w:p>
        </w:tc>
        <w:tc>
          <w:tcPr>
            <w:tcW w:w="927" w:type="pct"/>
          </w:tcPr>
          <w:p w:rsidR="001E5C0B" w:rsidRDefault="001E5C0B">
            <w:pPr>
              <w:spacing w:line="360" w:lineRule="auto"/>
              <w:contextualSpacing/>
              <w:jc w:val="left"/>
              <w:rPr>
                <w:rFonts w:ascii="Times New Roman" w:eastAsia="宋体" w:hAnsi="Times New Roman" w:cs="Times New Roman"/>
                <w:sz w:val="24"/>
              </w:rPr>
            </w:pPr>
          </w:p>
        </w:tc>
        <w:tc>
          <w:tcPr>
            <w:tcW w:w="927" w:type="pct"/>
          </w:tcPr>
          <w:p w:rsidR="001E5C0B" w:rsidRDefault="001E5C0B">
            <w:pPr>
              <w:spacing w:line="360" w:lineRule="auto"/>
              <w:contextualSpacing/>
              <w:jc w:val="left"/>
              <w:rPr>
                <w:rFonts w:ascii="Times New Roman" w:eastAsia="宋体" w:hAnsi="Times New Roman" w:cs="Times New Roman"/>
                <w:sz w:val="24"/>
              </w:rPr>
            </w:pPr>
          </w:p>
        </w:tc>
      </w:tr>
      <w:tr w:rsidR="001E5C0B">
        <w:tc>
          <w:tcPr>
            <w:tcW w:w="2299" w:type="pct"/>
            <w:vAlign w:val="center"/>
          </w:tcPr>
          <w:p w:rsidR="001E5C0B" w:rsidRDefault="007978D7">
            <w:pPr>
              <w:contextualSpacing/>
              <w:rPr>
                <w:rFonts w:ascii="Times New Roman" w:eastAsia="宋体" w:hAnsi="Times New Roman" w:cs="Times New Roman"/>
                <w:sz w:val="24"/>
              </w:rPr>
            </w:pPr>
            <w:proofErr w:type="gramStart"/>
            <w:r>
              <w:rPr>
                <w:rFonts w:ascii="Times New Roman" w:eastAsia="宋体" w:hAnsi="Times New Roman" w:cs="Times New Roman"/>
                <w:sz w:val="24"/>
              </w:rPr>
              <w:t>承接四</w:t>
            </w:r>
            <w:proofErr w:type="gramEnd"/>
            <w:r>
              <w:rPr>
                <w:rFonts w:ascii="Times New Roman" w:eastAsia="宋体" w:hAnsi="Times New Roman" w:cs="Times New Roman"/>
                <w:sz w:val="24"/>
              </w:rPr>
              <w:t>大资产管理公司</w:t>
            </w:r>
            <w:r>
              <w:rPr>
                <w:rFonts w:ascii="Times New Roman" w:eastAsia="宋体" w:hAnsi="Times New Roman" w:cs="Times New Roman" w:hint="eastAsia"/>
                <w:sz w:val="24"/>
              </w:rPr>
              <w:t>房地产估价</w:t>
            </w:r>
            <w:r>
              <w:rPr>
                <w:rFonts w:ascii="Times New Roman" w:eastAsia="宋体" w:hAnsi="Times New Roman" w:cs="Times New Roman"/>
                <w:sz w:val="24"/>
              </w:rPr>
              <w:t>项目</w:t>
            </w:r>
          </w:p>
        </w:tc>
        <w:tc>
          <w:tcPr>
            <w:tcW w:w="846" w:type="pct"/>
          </w:tcPr>
          <w:p w:rsidR="001E5C0B" w:rsidRDefault="001E5C0B">
            <w:pPr>
              <w:spacing w:line="360" w:lineRule="auto"/>
              <w:contextualSpacing/>
              <w:jc w:val="left"/>
              <w:rPr>
                <w:rFonts w:ascii="Times New Roman" w:eastAsia="宋体" w:hAnsi="Times New Roman" w:cs="Times New Roman"/>
                <w:sz w:val="24"/>
              </w:rPr>
            </w:pPr>
          </w:p>
        </w:tc>
        <w:tc>
          <w:tcPr>
            <w:tcW w:w="927" w:type="pct"/>
          </w:tcPr>
          <w:p w:rsidR="001E5C0B" w:rsidRDefault="001E5C0B">
            <w:pPr>
              <w:spacing w:line="360" w:lineRule="auto"/>
              <w:contextualSpacing/>
              <w:jc w:val="left"/>
              <w:rPr>
                <w:rFonts w:ascii="Times New Roman" w:eastAsia="宋体" w:hAnsi="Times New Roman" w:cs="Times New Roman"/>
                <w:sz w:val="24"/>
              </w:rPr>
            </w:pPr>
          </w:p>
        </w:tc>
        <w:tc>
          <w:tcPr>
            <w:tcW w:w="927" w:type="pct"/>
          </w:tcPr>
          <w:p w:rsidR="001E5C0B" w:rsidRDefault="001E5C0B">
            <w:pPr>
              <w:spacing w:line="360" w:lineRule="auto"/>
              <w:contextualSpacing/>
              <w:jc w:val="left"/>
              <w:rPr>
                <w:rFonts w:ascii="Times New Roman" w:eastAsia="宋体" w:hAnsi="Times New Roman" w:cs="Times New Roman"/>
                <w:sz w:val="24"/>
              </w:rPr>
            </w:pPr>
          </w:p>
        </w:tc>
      </w:tr>
      <w:tr w:rsidR="001E5C0B">
        <w:tc>
          <w:tcPr>
            <w:tcW w:w="2299" w:type="pct"/>
            <w:vAlign w:val="center"/>
          </w:tcPr>
          <w:p w:rsidR="001E5C0B" w:rsidRDefault="007978D7">
            <w:pPr>
              <w:spacing w:line="360" w:lineRule="auto"/>
              <w:contextualSpacing/>
              <w:rPr>
                <w:rFonts w:ascii="Times New Roman" w:eastAsia="宋体" w:hAnsi="Times New Roman" w:cs="Times New Roman"/>
                <w:sz w:val="24"/>
              </w:rPr>
            </w:pPr>
            <w:r>
              <w:rPr>
                <w:rFonts w:ascii="Times New Roman" w:eastAsia="宋体" w:hAnsi="Times New Roman" w:cs="Times New Roman" w:hint="eastAsia"/>
                <w:sz w:val="24"/>
              </w:rPr>
              <w:t>曾</w:t>
            </w:r>
            <w:r>
              <w:rPr>
                <w:rFonts w:ascii="Times New Roman" w:eastAsia="宋体" w:hAnsi="Times New Roman" w:cs="Times New Roman"/>
                <w:sz w:val="24"/>
              </w:rPr>
              <w:t>承接本公司</w:t>
            </w:r>
            <w:r>
              <w:rPr>
                <w:rFonts w:ascii="Times New Roman" w:eastAsia="宋体" w:hAnsi="Times New Roman" w:cs="Times New Roman" w:hint="eastAsia"/>
                <w:sz w:val="24"/>
              </w:rPr>
              <w:t>房地产土地估价</w:t>
            </w:r>
            <w:r>
              <w:rPr>
                <w:rFonts w:ascii="Times New Roman" w:eastAsia="宋体" w:hAnsi="Times New Roman" w:cs="Times New Roman"/>
                <w:sz w:val="24"/>
              </w:rPr>
              <w:t>项目</w:t>
            </w:r>
          </w:p>
        </w:tc>
        <w:tc>
          <w:tcPr>
            <w:tcW w:w="846" w:type="pct"/>
          </w:tcPr>
          <w:p w:rsidR="001E5C0B" w:rsidRDefault="001E5C0B">
            <w:pPr>
              <w:spacing w:line="360" w:lineRule="auto"/>
              <w:contextualSpacing/>
              <w:jc w:val="left"/>
              <w:rPr>
                <w:rFonts w:ascii="Times New Roman" w:eastAsia="宋体" w:hAnsi="Times New Roman" w:cs="Times New Roman"/>
                <w:sz w:val="24"/>
              </w:rPr>
            </w:pPr>
          </w:p>
        </w:tc>
        <w:tc>
          <w:tcPr>
            <w:tcW w:w="927" w:type="pct"/>
          </w:tcPr>
          <w:p w:rsidR="001E5C0B" w:rsidRDefault="001E5C0B">
            <w:pPr>
              <w:spacing w:line="360" w:lineRule="auto"/>
              <w:contextualSpacing/>
              <w:jc w:val="left"/>
              <w:rPr>
                <w:rFonts w:ascii="Times New Roman" w:eastAsia="宋体" w:hAnsi="Times New Roman" w:cs="Times New Roman"/>
                <w:sz w:val="24"/>
              </w:rPr>
            </w:pPr>
          </w:p>
        </w:tc>
        <w:tc>
          <w:tcPr>
            <w:tcW w:w="927" w:type="pct"/>
          </w:tcPr>
          <w:p w:rsidR="001E5C0B" w:rsidRDefault="001E5C0B">
            <w:pPr>
              <w:spacing w:line="360" w:lineRule="auto"/>
              <w:contextualSpacing/>
              <w:jc w:val="left"/>
              <w:rPr>
                <w:rFonts w:ascii="Times New Roman" w:eastAsia="宋体" w:hAnsi="Times New Roman" w:cs="Times New Roman"/>
                <w:sz w:val="24"/>
              </w:rPr>
            </w:pPr>
          </w:p>
        </w:tc>
      </w:tr>
    </w:tbl>
    <w:p w:rsidR="001E5C0B" w:rsidRDefault="007978D7">
      <w:pPr>
        <w:spacing w:line="360" w:lineRule="auto"/>
        <w:ind w:firstLineChars="200" w:firstLine="560"/>
        <w:contextualSpacing/>
        <w:jc w:val="left"/>
        <w:rPr>
          <w:rFonts w:ascii="Times New Roman" w:eastAsia="宋体" w:hAnsi="Times New Roman" w:cs="Times New Roman"/>
          <w:sz w:val="24"/>
        </w:rPr>
      </w:pPr>
      <w:r>
        <w:rPr>
          <w:rFonts w:ascii="Times New Roman" w:eastAsia="黑体" w:hAnsi="Times New Roman" w:cs="Times New Roman"/>
          <w:sz w:val="28"/>
        </w:rPr>
        <w:t>四、质量保证</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列明质量保证事项，介绍复核等质量保证手段的运用情况。</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hint="eastAsia"/>
          <w:sz w:val="24"/>
        </w:rPr>
        <w:t>需明确分支机构出具报告的权限，报告复核流程。</w:t>
      </w:r>
    </w:p>
    <w:p w:rsidR="001E5C0B" w:rsidRDefault="007978D7">
      <w:pPr>
        <w:spacing w:line="360" w:lineRule="auto"/>
        <w:ind w:firstLineChars="200" w:firstLine="560"/>
        <w:contextualSpacing/>
        <w:jc w:val="left"/>
        <w:rPr>
          <w:rFonts w:ascii="Times New Roman" w:eastAsia="黑体" w:hAnsi="Times New Roman" w:cs="Times New Roman"/>
          <w:sz w:val="28"/>
        </w:rPr>
      </w:pPr>
      <w:r>
        <w:rPr>
          <w:rFonts w:ascii="Times New Roman" w:eastAsia="黑体" w:hAnsi="Times New Roman" w:cs="Times New Roman"/>
          <w:sz w:val="28"/>
        </w:rPr>
        <w:t>五、力量安排</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lastRenderedPageBreak/>
        <w:t>包括不限于以下内容：</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、负责与本公司沟通联络的项目负责人简历；</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、公司骨干成员简介；</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、明确承接我司业务的流程（</w:t>
      </w:r>
      <w:r>
        <w:rPr>
          <w:rFonts w:ascii="Times New Roman" w:eastAsia="宋体" w:hAnsi="Times New Roman" w:cs="Times New Roman"/>
          <w:sz w:val="24"/>
        </w:rPr>
        <w:t>由总部分配给分支结构还是直接联系分支机构</w:t>
      </w:r>
      <w:r>
        <w:rPr>
          <w:rFonts w:ascii="Times New Roman" w:eastAsia="宋体" w:hAnsi="Times New Roman" w:cs="Times New Roman" w:hint="eastAsia"/>
          <w:sz w:val="24"/>
        </w:rPr>
        <w:t>）。</w:t>
      </w:r>
    </w:p>
    <w:p w:rsidR="001E5C0B" w:rsidRDefault="001E5C0B">
      <w:pPr>
        <w:spacing w:line="360" w:lineRule="auto"/>
        <w:ind w:firstLineChars="200" w:firstLine="480"/>
        <w:contextualSpacing/>
        <w:jc w:val="left"/>
        <w:rPr>
          <w:rFonts w:ascii="宋体" w:eastAsia="宋体" w:hAnsi="宋体" w:cs="Times New Roman"/>
          <w:sz w:val="24"/>
        </w:rPr>
      </w:pPr>
    </w:p>
    <w:p w:rsidR="001E5C0B" w:rsidRDefault="001E5C0B">
      <w:pPr>
        <w:spacing w:line="360" w:lineRule="auto"/>
        <w:ind w:firstLineChars="200" w:firstLine="480"/>
        <w:contextualSpacing/>
        <w:jc w:val="left"/>
        <w:rPr>
          <w:rFonts w:ascii="宋体" w:eastAsia="宋体" w:hAnsi="宋体" w:cs="Times New Roman"/>
          <w:sz w:val="24"/>
        </w:rPr>
      </w:pPr>
    </w:p>
    <w:p w:rsidR="001E5C0B" w:rsidRDefault="001E5C0B">
      <w:pPr>
        <w:spacing w:line="360" w:lineRule="auto"/>
        <w:ind w:firstLineChars="200" w:firstLine="480"/>
        <w:contextualSpacing/>
        <w:jc w:val="left"/>
        <w:rPr>
          <w:rFonts w:ascii="宋体" w:eastAsia="宋体" w:hAnsi="宋体" w:cs="Times New Roman"/>
          <w:sz w:val="24"/>
        </w:rPr>
        <w:sectPr w:rsidR="001E5C0B">
          <w:headerReference w:type="default" r:id="rId12"/>
          <w:footerReference w:type="default" r:id="rId13"/>
          <w:pgSz w:w="11906" w:h="16838"/>
          <w:pgMar w:top="1440" w:right="1800" w:bottom="1440" w:left="1800" w:header="851" w:footer="850" w:gutter="0"/>
          <w:cols w:space="425"/>
          <w:docGrid w:type="lines" w:linePitch="312"/>
        </w:sectPr>
      </w:pP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 xml:space="preserve">材料三 </w:t>
      </w:r>
    </w:p>
    <w:p w:rsidR="001E5C0B" w:rsidRDefault="007978D7">
      <w:pPr>
        <w:spacing w:line="360" w:lineRule="auto"/>
        <w:jc w:val="center"/>
        <w:rPr>
          <w:rFonts w:ascii="黑体" w:eastAsia="黑体" w:hAnsi="黑体" w:cs="Times New Roman"/>
          <w:sz w:val="36"/>
        </w:rPr>
      </w:pPr>
      <w:r>
        <w:rPr>
          <w:rFonts w:ascii="黑体" w:eastAsia="黑体" w:hAnsi="黑体" w:cs="Times New Roman" w:hint="eastAsia"/>
          <w:sz w:val="36"/>
        </w:rPr>
        <w:t>近3年承接房地产评估项目清单</w:t>
      </w:r>
    </w:p>
    <w:p w:rsidR="001E5C0B" w:rsidRDefault="001E5C0B">
      <w:pPr>
        <w:spacing w:line="360" w:lineRule="auto"/>
        <w:ind w:firstLineChars="200" w:firstLine="480"/>
        <w:contextualSpacing/>
        <w:jc w:val="left"/>
        <w:rPr>
          <w:rFonts w:ascii="宋体" w:eastAsia="宋体" w:hAnsi="宋体" w:cs="Times New Roman"/>
          <w:sz w:val="24"/>
        </w:rPr>
      </w:pPr>
    </w:p>
    <w:p w:rsidR="001E5C0B" w:rsidRDefault="007978D7">
      <w:pPr>
        <w:spacing w:line="360" w:lineRule="auto"/>
        <w:ind w:firstLineChars="200" w:firstLine="560"/>
        <w:contextualSpacing/>
        <w:jc w:val="left"/>
        <w:rPr>
          <w:rFonts w:ascii="黑体" w:eastAsia="黑体" w:hAnsi="黑体" w:cs="Times New Roman"/>
          <w:sz w:val="28"/>
        </w:rPr>
      </w:pPr>
      <w:r>
        <w:rPr>
          <w:rFonts w:ascii="黑体" w:eastAsia="黑体" w:hAnsi="黑体" w:cs="Times New Roman" w:hint="eastAsia"/>
          <w:sz w:val="28"/>
        </w:rPr>
        <w:t>一</w:t>
      </w:r>
      <w:r>
        <w:rPr>
          <w:rFonts w:ascii="黑体" w:eastAsia="黑体" w:hAnsi="黑体" w:cs="Times New Roman"/>
          <w:sz w:val="28"/>
        </w:rPr>
        <w:t>、</w:t>
      </w:r>
      <w:r>
        <w:rPr>
          <w:rFonts w:ascii="黑体" w:eastAsia="黑体" w:hAnsi="黑体" w:cs="Times New Roman" w:hint="eastAsia"/>
          <w:sz w:val="28"/>
        </w:rPr>
        <w:t>承接各大银行房地产估价项目清单</w:t>
      </w:r>
    </w:p>
    <w:tbl>
      <w:tblPr>
        <w:tblStyle w:val="ae"/>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44"/>
        <w:gridCol w:w="1729"/>
        <w:gridCol w:w="1729"/>
        <w:gridCol w:w="1729"/>
        <w:gridCol w:w="2075"/>
      </w:tblGrid>
      <w:tr w:rsidR="001E5C0B">
        <w:trPr>
          <w:tblHeader/>
          <w:jc w:val="center"/>
        </w:trPr>
        <w:tc>
          <w:tcPr>
            <w:tcW w:w="628"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序号</w:t>
            </w:r>
          </w:p>
        </w:tc>
        <w:tc>
          <w:tcPr>
            <w:tcW w:w="1041"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w:t>
            </w:r>
            <w:r>
              <w:rPr>
                <w:rFonts w:ascii="宋体" w:eastAsia="宋体" w:hAnsi="宋体" w:cs="Times New Roman"/>
              </w:rPr>
              <w:t>名称</w:t>
            </w:r>
          </w:p>
        </w:tc>
        <w:tc>
          <w:tcPr>
            <w:tcW w:w="1041"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委托</w:t>
            </w:r>
            <w:r>
              <w:rPr>
                <w:rFonts w:ascii="宋体" w:eastAsia="宋体" w:hAnsi="宋体" w:cs="Times New Roman"/>
              </w:rPr>
              <w:t>银行</w:t>
            </w:r>
          </w:p>
        </w:tc>
        <w:tc>
          <w:tcPr>
            <w:tcW w:w="1041"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项目时间</w:t>
            </w:r>
          </w:p>
        </w:tc>
        <w:tc>
          <w:tcPr>
            <w:tcW w:w="1249"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项目负责</w:t>
            </w:r>
            <w:r>
              <w:rPr>
                <w:rFonts w:ascii="宋体" w:eastAsia="宋体" w:hAnsi="宋体" w:cs="Times New Roman"/>
              </w:rPr>
              <w:t>人</w:t>
            </w: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bl>
    <w:p w:rsidR="001E5C0B" w:rsidRDefault="001E5C0B">
      <w:pPr>
        <w:spacing w:line="360" w:lineRule="auto"/>
        <w:ind w:firstLineChars="200" w:firstLine="480"/>
        <w:contextualSpacing/>
        <w:jc w:val="left"/>
        <w:rPr>
          <w:rFonts w:ascii="宋体" w:eastAsia="宋体" w:hAnsi="宋体" w:cs="Times New Roman"/>
          <w:sz w:val="24"/>
        </w:rPr>
      </w:pPr>
    </w:p>
    <w:p w:rsidR="001E5C0B" w:rsidRDefault="007978D7">
      <w:pPr>
        <w:spacing w:line="360" w:lineRule="auto"/>
        <w:ind w:firstLineChars="200" w:firstLine="560"/>
        <w:contextualSpacing/>
        <w:jc w:val="left"/>
        <w:rPr>
          <w:rFonts w:ascii="宋体" w:eastAsia="宋体" w:hAnsi="宋体" w:cs="Times New Roman"/>
          <w:sz w:val="24"/>
        </w:rPr>
      </w:pPr>
      <w:r>
        <w:rPr>
          <w:rFonts w:ascii="黑体" w:eastAsia="黑体" w:hAnsi="黑体" w:cs="Times New Roman" w:hint="eastAsia"/>
          <w:sz w:val="28"/>
        </w:rPr>
        <w:t>二</w:t>
      </w:r>
      <w:r>
        <w:rPr>
          <w:rFonts w:ascii="黑体" w:eastAsia="黑体" w:hAnsi="黑体" w:cs="Times New Roman"/>
          <w:sz w:val="28"/>
        </w:rPr>
        <w:t>、</w:t>
      </w:r>
      <w:r>
        <w:rPr>
          <w:rFonts w:ascii="黑体" w:eastAsia="黑体" w:hAnsi="黑体" w:cs="Times New Roman" w:hint="eastAsia"/>
          <w:sz w:val="28"/>
        </w:rPr>
        <w:t>承接各级法院司法房地产估价项目</w:t>
      </w:r>
    </w:p>
    <w:tbl>
      <w:tblPr>
        <w:tblStyle w:val="ae"/>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83"/>
        <w:gridCol w:w="2377"/>
        <w:gridCol w:w="1500"/>
        <w:gridCol w:w="1670"/>
        <w:gridCol w:w="1776"/>
      </w:tblGrid>
      <w:tr w:rsidR="001E5C0B">
        <w:trPr>
          <w:tblHeader/>
          <w:jc w:val="center"/>
        </w:trPr>
        <w:tc>
          <w:tcPr>
            <w:tcW w:w="592"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序号</w:t>
            </w:r>
          </w:p>
        </w:tc>
        <w:tc>
          <w:tcPr>
            <w:tcW w:w="1431"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w:t>
            </w:r>
            <w:r>
              <w:rPr>
                <w:rFonts w:ascii="宋体" w:eastAsia="宋体" w:hAnsi="宋体" w:cs="Times New Roman"/>
              </w:rPr>
              <w:t>名称</w:t>
            </w:r>
          </w:p>
        </w:tc>
        <w:tc>
          <w:tcPr>
            <w:tcW w:w="903"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抵押物类型</w:t>
            </w:r>
          </w:p>
        </w:tc>
        <w:tc>
          <w:tcPr>
            <w:tcW w:w="1005"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项目时间</w:t>
            </w:r>
          </w:p>
        </w:tc>
        <w:tc>
          <w:tcPr>
            <w:tcW w:w="1069"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项目负责</w:t>
            </w:r>
            <w:r>
              <w:rPr>
                <w:rFonts w:ascii="宋体" w:eastAsia="宋体" w:hAnsi="宋体" w:cs="Times New Roman"/>
              </w:rPr>
              <w:t>人</w:t>
            </w: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bl>
    <w:p w:rsidR="001E5C0B" w:rsidRDefault="001E5C0B">
      <w:pPr>
        <w:spacing w:line="360" w:lineRule="auto"/>
        <w:ind w:firstLineChars="200" w:firstLine="480"/>
        <w:contextualSpacing/>
        <w:jc w:val="left"/>
        <w:rPr>
          <w:rFonts w:ascii="宋体" w:eastAsia="宋体" w:hAnsi="宋体" w:cs="Times New Roman"/>
          <w:sz w:val="24"/>
        </w:rPr>
      </w:pPr>
    </w:p>
    <w:p w:rsidR="001E5C0B" w:rsidRDefault="007978D7">
      <w:pPr>
        <w:spacing w:line="360" w:lineRule="auto"/>
        <w:ind w:firstLineChars="200" w:firstLine="560"/>
        <w:contextualSpacing/>
        <w:jc w:val="left"/>
        <w:rPr>
          <w:rFonts w:ascii="黑体" w:eastAsia="黑体" w:hAnsi="黑体" w:cs="Times New Roman"/>
          <w:sz w:val="28"/>
        </w:rPr>
      </w:pPr>
      <w:r>
        <w:rPr>
          <w:rFonts w:ascii="黑体" w:eastAsia="黑体" w:hAnsi="黑体" w:cs="Times New Roman" w:hint="eastAsia"/>
          <w:sz w:val="28"/>
        </w:rPr>
        <w:t>三</w:t>
      </w:r>
      <w:r>
        <w:rPr>
          <w:rFonts w:ascii="黑体" w:eastAsia="黑体" w:hAnsi="黑体" w:cs="Times New Roman"/>
          <w:sz w:val="28"/>
        </w:rPr>
        <w:t>、</w:t>
      </w:r>
      <w:proofErr w:type="gramStart"/>
      <w:r>
        <w:rPr>
          <w:rFonts w:ascii="黑体" w:eastAsia="黑体" w:hAnsi="黑体" w:cs="Times New Roman" w:hint="eastAsia"/>
          <w:sz w:val="28"/>
        </w:rPr>
        <w:t>承接四</w:t>
      </w:r>
      <w:proofErr w:type="gramEnd"/>
      <w:r>
        <w:rPr>
          <w:rFonts w:ascii="黑体" w:eastAsia="黑体" w:hAnsi="黑体" w:cs="Times New Roman" w:hint="eastAsia"/>
          <w:sz w:val="28"/>
        </w:rPr>
        <w:t>大资产管理公司房地产估价项目</w:t>
      </w:r>
    </w:p>
    <w:tbl>
      <w:tblPr>
        <w:tblStyle w:val="ae"/>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44"/>
        <w:gridCol w:w="1729"/>
        <w:gridCol w:w="1729"/>
        <w:gridCol w:w="1729"/>
        <w:gridCol w:w="2075"/>
      </w:tblGrid>
      <w:tr w:rsidR="001E5C0B">
        <w:trPr>
          <w:tblHeader/>
          <w:jc w:val="center"/>
        </w:trPr>
        <w:tc>
          <w:tcPr>
            <w:tcW w:w="628"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lastRenderedPageBreak/>
              <w:t>序号</w:t>
            </w:r>
          </w:p>
        </w:tc>
        <w:tc>
          <w:tcPr>
            <w:tcW w:w="1041"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w:t>
            </w:r>
            <w:r>
              <w:rPr>
                <w:rFonts w:ascii="宋体" w:eastAsia="宋体" w:hAnsi="宋体" w:cs="Times New Roman"/>
              </w:rPr>
              <w:t>名称</w:t>
            </w:r>
          </w:p>
        </w:tc>
        <w:tc>
          <w:tcPr>
            <w:tcW w:w="1041"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委托机构</w:t>
            </w:r>
          </w:p>
        </w:tc>
        <w:tc>
          <w:tcPr>
            <w:tcW w:w="1041"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项目时间</w:t>
            </w:r>
          </w:p>
        </w:tc>
        <w:tc>
          <w:tcPr>
            <w:tcW w:w="1249"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项目负责</w:t>
            </w:r>
            <w:r>
              <w:rPr>
                <w:rFonts w:ascii="宋体" w:eastAsia="宋体" w:hAnsi="宋体" w:cs="Times New Roman"/>
              </w:rPr>
              <w:t>人</w:t>
            </w: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628" w:type="pct"/>
          </w:tcPr>
          <w:p w:rsidR="001E5C0B" w:rsidRDefault="001E5C0B">
            <w:pPr>
              <w:spacing w:line="360" w:lineRule="auto"/>
              <w:contextualSpacing/>
              <w:jc w:val="center"/>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041" w:type="pct"/>
          </w:tcPr>
          <w:p w:rsidR="001E5C0B" w:rsidRDefault="001E5C0B">
            <w:pPr>
              <w:spacing w:line="360" w:lineRule="auto"/>
              <w:contextualSpacing/>
              <w:jc w:val="left"/>
              <w:rPr>
                <w:rFonts w:ascii="宋体" w:eastAsia="宋体" w:hAnsi="宋体" w:cs="Times New Roman"/>
              </w:rPr>
            </w:pPr>
          </w:p>
        </w:tc>
        <w:tc>
          <w:tcPr>
            <w:tcW w:w="1249" w:type="pct"/>
          </w:tcPr>
          <w:p w:rsidR="001E5C0B" w:rsidRDefault="001E5C0B">
            <w:pPr>
              <w:spacing w:line="360" w:lineRule="auto"/>
              <w:contextualSpacing/>
              <w:jc w:val="left"/>
              <w:rPr>
                <w:rFonts w:ascii="宋体" w:eastAsia="宋体" w:hAnsi="宋体" w:cs="Times New Roman"/>
              </w:rPr>
            </w:pPr>
          </w:p>
        </w:tc>
      </w:tr>
    </w:tbl>
    <w:p w:rsidR="001E5C0B" w:rsidRDefault="001E5C0B">
      <w:pPr>
        <w:tabs>
          <w:tab w:val="left" w:pos="1244"/>
        </w:tabs>
        <w:rPr>
          <w:rFonts w:ascii="宋体" w:eastAsia="宋体" w:hAnsi="宋体" w:cs="Times New Roman"/>
          <w:sz w:val="24"/>
        </w:rPr>
      </w:pPr>
    </w:p>
    <w:p w:rsidR="001E5C0B" w:rsidRDefault="001E5C0B">
      <w:pPr>
        <w:tabs>
          <w:tab w:val="left" w:pos="1244"/>
        </w:tabs>
        <w:rPr>
          <w:rFonts w:ascii="宋体" w:eastAsia="宋体" w:hAnsi="宋体" w:cs="Times New Roman"/>
          <w:sz w:val="24"/>
        </w:rPr>
      </w:pPr>
    </w:p>
    <w:p w:rsidR="001E5C0B" w:rsidRDefault="007978D7">
      <w:pPr>
        <w:tabs>
          <w:tab w:val="left" w:pos="1244"/>
        </w:tabs>
        <w:rPr>
          <w:rFonts w:ascii="黑体" w:eastAsia="黑体" w:hAnsi="黑体" w:cs="Times New Roman"/>
          <w:sz w:val="28"/>
        </w:rPr>
      </w:pPr>
      <w:r>
        <w:rPr>
          <w:rFonts w:ascii="黑体" w:eastAsia="黑体" w:hAnsi="黑体" w:cs="Times New Roman" w:hint="eastAsia"/>
          <w:sz w:val="28"/>
        </w:rPr>
        <w:t>四、曾</w:t>
      </w:r>
      <w:r>
        <w:rPr>
          <w:rFonts w:ascii="黑体" w:eastAsia="黑体" w:hAnsi="黑体" w:cs="Times New Roman"/>
          <w:sz w:val="28"/>
        </w:rPr>
        <w:t>承接本公司</w:t>
      </w:r>
      <w:r>
        <w:rPr>
          <w:rFonts w:ascii="黑体" w:eastAsia="黑体" w:hAnsi="黑体" w:cs="Times New Roman" w:hint="eastAsia"/>
          <w:sz w:val="28"/>
        </w:rPr>
        <w:t>房地产土地估价</w:t>
      </w:r>
      <w:r>
        <w:rPr>
          <w:rFonts w:ascii="黑体" w:eastAsia="黑体" w:hAnsi="黑体" w:cs="Times New Roman"/>
          <w:sz w:val="28"/>
        </w:rPr>
        <w:t>项目</w:t>
      </w:r>
    </w:p>
    <w:tbl>
      <w:tblPr>
        <w:tblStyle w:val="ae"/>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83"/>
        <w:gridCol w:w="2377"/>
        <w:gridCol w:w="1500"/>
        <w:gridCol w:w="1670"/>
        <w:gridCol w:w="1776"/>
      </w:tblGrid>
      <w:tr w:rsidR="001E5C0B">
        <w:trPr>
          <w:tblHeader/>
          <w:jc w:val="center"/>
        </w:trPr>
        <w:tc>
          <w:tcPr>
            <w:tcW w:w="592"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序号</w:t>
            </w:r>
          </w:p>
        </w:tc>
        <w:tc>
          <w:tcPr>
            <w:tcW w:w="1431"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w:t>
            </w:r>
            <w:r>
              <w:rPr>
                <w:rFonts w:ascii="宋体" w:eastAsia="宋体" w:hAnsi="宋体" w:cs="Times New Roman"/>
              </w:rPr>
              <w:t>名称</w:t>
            </w:r>
          </w:p>
        </w:tc>
        <w:tc>
          <w:tcPr>
            <w:tcW w:w="903"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抵押物类型</w:t>
            </w:r>
          </w:p>
        </w:tc>
        <w:tc>
          <w:tcPr>
            <w:tcW w:w="1005"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项目时间</w:t>
            </w:r>
          </w:p>
        </w:tc>
        <w:tc>
          <w:tcPr>
            <w:tcW w:w="1069" w:type="pct"/>
          </w:tcPr>
          <w:p w:rsidR="001E5C0B" w:rsidRDefault="007978D7">
            <w:pPr>
              <w:spacing w:line="360" w:lineRule="auto"/>
              <w:contextualSpacing/>
              <w:jc w:val="center"/>
              <w:rPr>
                <w:rFonts w:ascii="宋体" w:eastAsia="宋体" w:hAnsi="宋体" w:cs="Times New Roman"/>
              </w:rPr>
            </w:pPr>
            <w:r>
              <w:rPr>
                <w:rFonts w:ascii="宋体" w:eastAsia="宋体" w:hAnsi="宋体" w:cs="Times New Roman" w:hint="eastAsia"/>
              </w:rPr>
              <w:t>项目负责</w:t>
            </w:r>
            <w:r>
              <w:rPr>
                <w:rFonts w:ascii="宋体" w:eastAsia="宋体" w:hAnsi="宋体" w:cs="Times New Roman"/>
              </w:rPr>
              <w:t>人</w:t>
            </w: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r w:rsidR="001E5C0B">
        <w:trPr>
          <w:jc w:val="center"/>
        </w:trPr>
        <w:tc>
          <w:tcPr>
            <w:tcW w:w="592" w:type="pct"/>
          </w:tcPr>
          <w:p w:rsidR="001E5C0B" w:rsidRDefault="001E5C0B">
            <w:pPr>
              <w:spacing w:line="360" w:lineRule="auto"/>
              <w:contextualSpacing/>
              <w:jc w:val="center"/>
              <w:rPr>
                <w:rFonts w:ascii="宋体" w:eastAsia="宋体" w:hAnsi="宋体" w:cs="Times New Roman"/>
              </w:rPr>
            </w:pPr>
          </w:p>
        </w:tc>
        <w:tc>
          <w:tcPr>
            <w:tcW w:w="1431" w:type="pct"/>
          </w:tcPr>
          <w:p w:rsidR="001E5C0B" w:rsidRDefault="001E5C0B">
            <w:pPr>
              <w:spacing w:line="360" w:lineRule="auto"/>
              <w:contextualSpacing/>
              <w:jc w:val="left"/>
              <w:rPr>
                <w:rFonts w:ascii="宋体" w:eastAsia="宋体" w:hAnsi="宋体" w:cs="Times New Roman"/>
              </w:rPr>
            </w:pPr>
          </w:p>
        </w:tc>
        <w:tc>
          <w:tcPr>
            <w:tcW w:w="903" w:type="pct"/>
          </w:tcPr>
          <w:p w:rsidR="001E5C0B" w:rsidRDefault="001E5C0B">
            <w:pPr>
              <w:spacing w:line="360" w:lineRule="auto"/>
              <w:contextualSpacing/>
              <w:jc w:val="left"/>
              <w:rPr>
                <w:rFonts w:ascii="宋体" w:eastAsia="宋体" w:hAnsi="宋体" w:cs="Times New Roman"/>
              </w:rPr>
            </w:pPr>
          </w:p>
        </w:tc>
        <w:tc>
          <w:tcPr>
            <w:tcW w:w="1005" w:type="pct"/>
          </w:tcPr>
          <w:p w:rsidR="001E5C0B" w:rsidRDefault="001E5C0B">
            <w:pPr>
              <w:spacing w:line="360" w:lineRule="auto"/>
              <w:contextualSpacing/>
              <w:jc w:val="left"/>
              <w:rPr>
                <w:rFonts w:ascii="宋体" w:eastAsia="宋体" w:hAnsi="宋体" w:cs="Times New Roman"/>
              </w:rPr>
            </w:pPr>
          </w:p>
        </w:tc>
        <w:tc>
          <w:tcPr>
            <w:tcW w:w="1069" w:type="pct"/>
          </w:tcPr>
          <w:p w:rsidR="001E5C0B" w:rsidRDefault="001E5C0B">
            <w:pPr>
              <w:spacing w:line="360" w:lineRule="auto"/>
              <w:contextualSpacing/>
              <w:jc w:val="left"/>
              <w:rPr>
                <w:rFonts w:ascii="宋体" w:eastAsia="宋体" w:hAnsi="宋体" w:cs="Times New Roman"/>
              </w:rPr>
            </w:pPr>
          </w:p>
        </w:tc>
      </w:tr>
    </w:tbl>
    <w:p w:rsidR="001E5C0B" w:rsidRDefault="001E5C0B">
      <w:pPr>
        <w:tabs>
          <w:tab w:val="left" w:pos="1244"/>
        </w:tabs>
        <w:rPr>
          <w:rFonts w:ascii="宋体" w:eastAsia="宋体" w:hAnsi="宋体" w:cs="Times New Roman"/>
          <w:sz w:val="24"/>
        </w:rPr>
      </w:pPr>
    </w:p>
    <w:p w:rsidR="001E5C0B" w:rsidRDefault="001E5C0B">
      <w:pPr>
        <w:tabs>
          <w:tab w:val="left" w:pos="1244"/>
        </w:tabs>
        <w:rPr>
          <w:rFonts w:ascii="宋体" w:eastAsia="宋体" w:hAnsi="宋体" w:cs="Times New Roman"/>
          <w:sz w:val="24"/>
        </w:rPr>
      </w:pPr>
    </w:p>
    <w:p w:rsidR="001E5C0B" w:rsidRDefault="007978D7">
      <w:pPr>
        <w:tabs>
          <w:tab w:val="left" w:pos="1244"/>
        </w:tabs>
        <w:rPr>
          <w:rFonts w:ascii="宋体" w:eastAsia="宋体" w:hAnsi="宋体" w:cs="Times New Roman"/>
          <w:sz w:val="24"/>
        </w:rPr>
        <w:sectPr w:rsidR="001E5C0B">
          <w:headerReference w:type="default" r:id="rId14"/>
          <w:pgSz w:w="11906" w:h="16838"/>
          <w:pgMar w:top="1440" w:right="1800" w:bottom="1440" w:left="1800" w:header="851" w:footer="992" w:gutter="0"/>
          <w:cols w:space="425"/>
          <w:docGrid w:type="lines" w:linePitch="312"/>
        </w:sectPr>
      </w:pPr>
      <w:r>
        <w:rPr>
          <w:rFonts w:ascii="宋体" w:eastAsia="宋体" w:hAnsi="宋体" w:cs="Times New Roman"/>
          <w:sz w:val="24"/>
        </w:rPr>
        <w:tab/>
      </w: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材料四</w:t>
      </w: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7978D7">
      <w:pPr>
        <w:spacing w:line="360" w:lineRule="auto"/>
        <w:jc w:val="center"/>
        <w:rPr>
          <w:rFonts w:ascii="黑体" w:eastAsia="黑体" w:hAnsi="黑体" w:cs="Times New Roman"/>
          <w:sz w:val="36"/>
          <w:szCs w:val="36"/>
        </w:rPr>
      </w:pPr>
      <w:r>
        <w:rPr>
          <w:rFonts w:ascii="黑体" w:eastAsia="黑体" w:hAnsi="黑体" w:cs="Times New Roman" w:hint="eastAsia"/>
          <w:sz w:val="36"/>
          <w:szCs w:val="36"/>
        </w:rPr>
        <w:t>营业执照复印件</w:t>
      </w:r>
    </w:p>
    <w:p w:rsidR="001E5C0B" w:rsidRDefault="001E5C0B">
      <w:pPr>
        <w:spacing w:line="360" w:lineRule="auto"/>
        <w:rPr>
          <w:rFonts w:ascii="黑体" w:eastAsia="黑体" w:hAnsi="黑体" w:cs="Times New Roman"/>
          <w:sz w:val="36"/>
          <w:szCs w:val="36"/>
        </w:rPr>
        <w:sectPr w:rsidR="001E5C0B">
          <w:headerReference w:type="default" r:id="rId15"/>
          <w:pgSz w:w="11906" w:h="16838"/>
          <w:pgMar w:top="1440" w:right="1800" w:bottom="1440" w:left="1800" w:header="851" w:footer="992" w:gutter="0"/>
          <w:cols w:space="425"/>
          <w:docGrid w:type="lines" w:linePitch="312"/>
        </w:sectPr>
      </w:pP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材料五</w:t>
      </w: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7978D7">
      <w:pPr>
        <w:spacing w:line="360" w:lineRule="auto"/>
        <w:jc w:val="center"/>
        <w:rPr>
          <w:rFonts w:ascii="黑体" w:eastAsia="黑体" w:hAnsi="黑体" w:cs="Times New Roman"/>
          <w:sz w:val="36"/>
          <w:szCs w:val="36"/>
        </w:rPr>
      </w:pPr>
      <w:r>
        <w:rPr>
          <w:rFonts w:ascii="黑体" w:eastAsia="黑体" w:hAnsi="黑体" w:cs="Times New Roman" w:hint="eastAsia"/>
          <w:sz w:val="36"/>
          <w:szCs w:val="36"/>
        </w:rPr>
        <w:t>中介机构执业资格证书及等级证书</w:t>
      </w:r>
    </w:p>
    <w:p w:rsidR="001E5C0B" w:rsidRDefault="007978D7">
      <w:pPr>
        <w:spacing w:line="360" w:lineRule="auto"/>
        <w:jc w:val="center"/>
        <w:rPr>
          <w:rFonts w:ascii="黑体" w:eastAsia="黑体" w:hAnsi="黑体" w:cs="Times New Roman"/>
          <w:sz w:val="36"/>
          <w:szCs w:val="36"/>
        </w:rPr>
      </w:pPr>
      <w:r>
        <w:rPr>
          <w:rFonts w:ascii="黑体" w:eastAsia="黑体" w:hAnsi="黑体" w:cs="Times New Roman" w:hint="eastAsia"/>
          <w:sz w:val="36"/>
          <w:szCs w:val="36"/>
        </w:rPr>
        <w:t>（含分支机构）</w:t>
      </w:r>
    </w:p>
    <w:p w:rsidR="001E5C0B" w:rsidRDefault="001E5C0B">
      <w:pPr>
        <w:spacing w:line="360" w:lineRule="auto"/>
        <w:rPr>
          <w:rFonts w:ascii="黑体" w:eastAsia="黑体" w:hAnsi="黑体" w:cs="Times New Roman"/>
          <w:sz w:val="36"/>
          <w:szCs w:val="36"/>
        </w:rPr>
        <w:sectPr w:rsidR="001E5C0B">
          <w:headerReference w:type="default" r:id="rId16"/>
          <w:pgSz w:w="11906" w:h="16838"/>
          <w:pgMar w:top="1440" w:right="1800" w:bottom="1440" w:left="1800" w:header="851" w:footer="992" w:gutter="0"/>
          <w:cols w:space="425"/>
          <w:docGrid w:type="lines" w:linePitch="312"/>
        </w:sectPr>
      </w:pP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材料六</w:t>
      </w: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7978D7">
      <w:pPr>
        <w:spacing w:line="360" w:lineRule="auto"/>
        <w:jc w:val="center"/>
        <w:rPr>
          <w:rFonts w:ascii="黑体" w:eastAsia="黑体" w:hAnsi="黑体" w:cs="Times New Roman"/>
          <w:sz w:val="36"/>
          <w:szCs w:val="36"/>
        </w:rPr>
      </w:pPr>
      <w:r>
        <w:rPr>
          <w:rFonts w:ascii="黑体" w:eastAsia="黑体" w:hAnsi="黑体" w:cs="Times New Roman" w:hint="eastAsia"/>
          <w:sz w:val="36"/>
          <w:szCs w:val="36"/>
        </w:rPr>
        <w:t>通过年检的房地产估价师名单</w:t>
      </w: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7978D7">
      <w:pPr>
        <w:spacing w:line="360" w:lineRule="auto"/>
        <w:jc w:val="center"/>
        <w:rPr>
          <w:rFonts w:ascii="黑体" w:eastAsia="黑体" w:hAnsi="黑体" w:cs="Times New Roman"/>
          <w:sz w:val="36"/>
        </w:rPr>
      </w:pPr>
      <w:r>
        <w:rPr>
          <w:rFonts w:ascii="黑体" w:eastAsia="黑体" w:hAnsi="黑体" w:cs="Times New Roman" w:hint="eastAsia"/>
          <w:sz w:val="36"/>
        </w:rPr>
        <w:lastRenderedPageBreak/>
        <w:t>通过年检的注册房地产估价师名单</w:t>
      </w:r>
    </w:p>
    <w:tbl>
      <w:tblPr>
        <w:tblStyle w:val="ae"/>
        <w:tblW w:w="4864"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90"/>
        <w:gridCol w:w="1645"/>
        <w:gridCol w:w="1559"/>
        <w:gridCol w:w="1702"/>
        <w:gridCol w:w="1984"/>
      </w:tblGrid>
      <w:tr w:rsidR="001E5C0B">
        <w:tc>
          <w:tcPr>
            <w:tcW w:w="736" w:type="pct"/>
            <w:vAlign w:val="center"/>
          </w:tcPr>
          <w:p w:rsidR="001E5C0B" w:rsidRDefault="007978D7">
            <w:pPr>
              <w:spacing w:line="360" w:lineRule="auto"/>
              <w:contextualSpacing/>
              <w:jc w:val="center"/>
              <w:rPr>
                <w:rFonts w:ascii="Times New Roman" w:eastAsia="宋体" w:hAnsi="Times New Roman" w:cs="Times New Roman"/>
                <w:sz w:val="24"/>
              </w:rPr>
            </w:pPr>
            <w:r>
              <w:rPr>
                <w:rFonts w:ascii="Times New Roman" w:eastAsia="宋体" w:hAnsi="Times New Roman" w:cs="Times New Roman" w:hint="eastAsia"/>
                <w:sz w:val="24"/>
              </w:rPr>
              <w:t>姓名</w:t>
            </w:r>
          </w:p>
        </w:tc>
        <w:tc>
          <w:tcPr>
            <w:tcW w:w="1018" w:type="pct"/>
            <w:vAlign w:val="center"/>
          </w:tcPr>
          <w:p w:rsidR="001E5C0B" w:rsidRDefault="007978D7">
            <w:pPr>
              <w:contextualSpacing/>
              <w:jc w:val="center"/>
              <w:rPr>
                <w:rFonts w:ascii="Times New Roman" w:eastAsia="宋体" w:hAnsi="Times New Roman" w:cs="Times New Roman"/>
                <w:sz w:val="24"/>
              </w:rPr>
            </w:pPr>
            <w:r>
              <w:rPr>
                <w:rFonts w:ascii="Times New Roman" w:eastAsia="宋体" w:hAnsi="Times New Roman" w:cs="Times New Roman" w:hint="eastAsia"/>
                <w:sz w:val="24"/>
              </w:rPr>
              <w:t>学历</w:t>
            </w:r>
          </w:p>
        </w:tc>
        <w:tc>
          <w:tcPr>
            <w:tcW w:w="965" w:type="pct"/>
            <w:vAlign w:val="center"/>
          </w:tcPr>
          <w:p w:rsidR="001E5C0B" w:rsidRDefault="007978D7">
            <w:pPr>
              <w:jc w:val="center"/>
              <w:rPr>
                <w:rFonts w:ascii="Times New Roman" w:eastAsia="宋体" w:hAnsi="Times New Roman" w:cs="Times New Roman"/>
                <w:sz w:val="24"/>
              </w:rPr>
            </w:pPr>
            <w:r>
              <w:rPr>
                <w:rFonts w:ascii="Times New Roman" w:eastAsia="宋体" w:hAnsi="Times New Roman" w:cs="Times New Roman" w:hint="eastAsia"/>
                <w:sz w:val="24"/>
              </w:rPr>
              <w:t>注册号</w:t>
            </w:r>
          </w:p>
        </w:tc>
        <w:tc>
          <w:tcPr>
            <w:tcW w:w="1053" w:type="pct"/>
            <w:vAlign w:val="center"/>
          </w:tcPr>
          <w:p w:rsidR="001E5C0B" w:rsidRDefault="007978D7">
            <w:pPr>
              <w:jc w:val="center"/>
              <w:rPr>
                <w:rFonts w:ascii="Times New Roman" w:eastAsia="宋体" w:hAnsi="Times New Roman" w:cs="Times New Roman"/>
                <w:sz w:val="24"/>
              </w:rPr>
            </w:pPr>
            <w:r>
              <w:rPr>
                <w:rFonts w:ascii="Times New Roman" w:eastAsia="宋体" w:hAnsi="Times New Roman" w:cs="Times New Roman" w:hint="eastAsia"/>
                <w:sz w:val="24"/>
              </w:rPr>
              <w:t>从业</w:t>
            </w:r>
          </w:p>
          <w:p w:rsidR="001E5C0B" w:rsidRDefault="007978D7">
            <w:pPr>
              <w:jc w:val="center"/>
              <w:rPr>
                <w:rFonts w:ascii="Times New Roman" w:hAnsi="Times New Roman" w:cs="Times New Roman"/>
                <w:sz w:val="24"/>
              </w:rPr>
            </w:pPr>
            <w:r>
              <w:rPr>
                <w:rFonts w:ascii="Times New Roman" w:eastAsia="宋体" w:hAnsi="Times New Roman" w:cs="Times New Roman" w:hint="eastAsia"/>
                <w:sz w:val="24"/>
              </w:rPr>
              <w:t>年限</w:t>
            </w:r>
          </w:p>
        </w:tc>
        <w:tc>
          <w:tcPr>
            <w:tcW w:w="1228" w:type="pct"/>
          </w:tcPr>
          <w:p w:rsidR="001E5C0B" w:rsidRDefault="007978D7">
            <w:pPr>
              <w:jc w:val="center"/>
              <w:rPr>
                <w:rFonts w:ascii="Times New Roman" w:hAnsi="Times New Roman" w:cs="Times New Roman"/>
                <w:sz w:val="24"/>
              </w:rPr>
            </w:pPr>
            <w:r>
              <w:rPr>
                <w:rFonts w:ascii="Times New Roman" w:hAnsi="Times New Roman" w:cs="Times New Roman" w:hint="eastAsia"/>
                <w:sz w:val="24"/>
              </w:rPr>
              <w:t>从业所</w:t>
            </w:r>
          </w:p>
          <w:p w:rsidR="001E5C0B" w:rsidRDefault="007978D7">
            <w:pPr>
              <w:jc w:val="center"/>
              <w:rPr>
                <w:rFonts w:ascii="Times New Roman" w:eastAsia="宋体" w:hAnsi="Times New Roman" w:cs="Times New Roman"/>
                <w:sz w:val="24"/>
              </w:rPr>
            </w:pPr>
            <w:r>
              <w:rPr>
                <w:rFonts w:ascii="Times New Roman" w:hAnsi="Times New Roman" w:cs="Times New Roman" w:hint="eastAsia"/>
                <w:sz w:val="24"/>
              </w:rPr>
              <w:t>在区域</w:t>
            </w:r>
          </w:p>
        </w:tc>
      </w:tr>
      <w:tr w:rsidR="001E5C0B">
        <w:tc>
          <w:tcPr>
            <w:tcW w:w="736" w:type="pct"/>
            <w:vAlign w:val="center"/>
          </w:tcPr>
          <w:p w:rsidR="001E5C0B" w:rsidRDefault="001E5C0B">
            <w:pPr>
              <w:spacing w:line="360" w:lineRule="auto"/>
              <w:contextualSpacing/>
              <w:rPr>
                <w:rFonts w:ascii="Times New Roman" w:eastAsia="宋体" w:hAnsi="Times New Roman" w:cs="Times New Roman"/>
                <w:sz w:val="24"/>
              </w:rPr>
            </w:pPr>
          </w:p>
        </w:tc>
        <w:tc>
          <w:tcPr>
            <w:tcW w:w="1018"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965" w:type="pct"/>
          </w:tcPr>
          <w:p w:rsidR="001E5C0B" w:rsidRDefault="001E5C0B">
            <w:pPr>
              <w:spacing w:line="360" w:lineRule="auto"/>
              <w:contextualSpacing/>
              <w:jc w:val="center"/>
              <w:rPr>
                <w:rFonts w:ascii="Times New Roman" w:eastAsia="宋体" w:hAnsi="Times New Roman" w:cs="Times New Roman"/>
                <w:sz w:val="24"/>
              </w:rPr>
            </w:pPr>
          </w:p>
        </w:tc>
        <w:tc>
          <w:tcPr>
            <w:tcW w:w="1053"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1228" w:type="pct"/>
          </w:tcPr>
          <w:p w:rsidR="001E5C0B" w:rsidRDefault="001E5C0B">
            <w:pPr>
              <w:spacing w:line="360" w:lineRule="auto"/>
              <w:contextualSpacing/>
              <w:jc w:val="center"/>
              <w:rPr>
                <w:rFonts w:ascii="Times New Roman" w:eastAsia="宋体" w:hAnsi="Times New Roman" w:cs="Times New Roman"/>
                <w:sz w:val="24"/>
              </w:rPr>
            </w:pPr>
          </w:p>
        </w:tc>
      </w:tr>
      <w:tr w:rsidR="001E5C0B">
        <w:tc>
          <w:tcPr>
            <w:tcW w:w="736" w:type="pct"/>
            <w:vAlign w:val="center"/>
          </w:tcPr>
          <w:p w:rsidR="001E5C0B" w:rsidRDefault="001E5C0B">
            <w:pPr>
              <w:spacing w:line="360" w:lineRule="auto"/>
              <w:contextualSpacing/>
              <w:rPr>
                <w:rFonts w:ascii="Times New Roman" w:eastAsia="宋体" w:hAnsi="Times New Roman" w:cs="Times New Roman"/>
                <w:sz w:val="24"/>
              </w:rPr>
            </w:pPr>
          </w:p>
        </w:tc>
        <w:tc>
          <w:tcPr>
            <w:tcW w:w="1018"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965" w:type="pct"/>
          </w:tcPr>
          <w:p w:rsidR="001E5C0B" w:rsidRDefault="001E5C0B">
            <w:pPr>
              <w:spacing w:line="360" w:lineRule="auto"/>
              <w:contextualSpacing/>
              <w:jc w:val="center"/>
              <w:rPr>
                <w:rFonts w:ascii="Times New Roman" w:eastAsia="宋体" w:hAnsi="Times New Roman" w:cs="Times New Roman"/>
                <w:sz w:val="24"/>
              </w:rPr>
            </w:pPr>
          </w:p>
        </w:tc>
        <w:tc>
          <w:tcPr>
            <w:tcW w:w="1053"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1228" w:type="pct"/>
          </w:tcPr>
          <w:p w:rsidR="001E5C0B" w:rsidRDefault="001E5C0B">
            <w:pPr>
              <w:spacing w:line="360" w:lineRule="auto"/>
              <w:contextualSpacing/>
              <w:jc w:val="center"/>
              <w:rPr>
                <w:rFonts w:ascii="Times New Roman" w:eastAsia="宋体" w:hAnsi="Times New Roman" w:cs="Times New Roman"/>
                <w:sz w:val="24"/>
              </w:rPr>
            </w:pPr>
          </w:p>
        </w:tc>
      </w:tr>
      <w:tr w:rsidR="001E5C0B">
        <w:tc>
          <w:tcPr>
            <w:tcW w:w="736" w:type="pct"/>
            <w:vAlign w:val="center"/>
          </w:tcPr>
          <w:p w:rsidR="001E5C0B" w:rsidRDefault="001E5C0B">
            <w:pPr>
              <w:spacing w:line="360" w:lineRule="auto"/>
              <w:contextualSpacing/>
              <w:rPr>
                <w:rFonts w:ascii="Times New Roman" w:eastAsia="宋体" w:hAnsi="Times New Roman" w:cs="Times New Roman"/>
                <w:sz w:val="24"/>
              </w:rPr>
            </w:pPr>
          </w:p>
        </w:tc>
        <w:tc>
          <w:tcPr>
            <w:tcW w:w="1018"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965" w:type="pct"/>
          </w:tcPr>
          <w:p w:rsidR="001E5C0B" w:rsidRDefault="001E5C0B">
            <w:pPr>
              <w:spacing w:line="360" w:lineRule="auto"/>
              <w:contextualSpacing/>
              <w:jc w:val="center"/>
              <w:rPr>
                <w:rFonts w:ascii="Times New Roman" w:eastAsia="宋体" w:hAnsi="Times New Roman" w:cs="Times New Roman"/>
                <w:sz w:val="24"/>
              </w:rPr>
            </w:pPr>
          </w:p>
        </w:tc>
        <w:tc>
          <w:tcPr>
            <w:tcW w:w="1053"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1228" w:type="pct"/>
          </w:tcPr>
          <w:p w:rsidR="001E5C0B" w:rsidRDefault="001E5C0B">
            <w:pPr>
              <w:spacing w:line="360" w:lineRule="auto"/>
              <w:contextualSpacing/>
              <w:jc w:val="center"/>
              <w:rPr>
                <w:rFonts w:ascii="Times New Roman" w:eastAsia="宋体" w:hAnsi="Times New Roman" w:cs="Times New Roman"/>
                <w:sz w:val="24"/>
              </w:rPr>
            </w:pPr>
          </w:p>
        </w:tc>
      </w:tr>
      <w:tr w:rsidR="001E5C0B">
        <w:tc>
          <w:tcPr>
            <w:tcW w:w="736" w:type="pct"/>
            <w:vAlign w:val="center"/>
          </w:tcPr>
          <w:p w:rsidR="001E5C0B" w:rsidRDefault="001E5C0B">
            <w:pPr>
              <w:spacing w:line="360" w:lineRule="auto"/>
              <w:contextualSpacing/>
              <w:rPr>
                <w:rFonts w:ascii="Times New Roman" w:eastAsia="宋体" w:hAnsi="Times New Roman" w:cs="Times New Roman"/>
                <w:sz w:val="24"/>
              </w:rPr>
            </w:pPr>
          </w:p>
        </w:tc>
        <w:tc>
          <w:tcPr>
            <w:tcW w:w="1018"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965" w:type="pct"/>
          </w:tcPr>
          <w:p w:rsidR="001E5C0B" w:rsidRDefault="001E5C0B">
            <w:pPr>
              <w:spacing w:line="360" w:lineRule="auto"/>
              <w:contextualSpacing/>
              <w:jc w:val="center"/>
              <w:rPr>
                <w:rFonts w:ascii="Times New Roman" w:eastAsia="宋体" w:hAnsi="Times New Roman" w:cs="Times New Roman"/>
                <w:sz w:val="24"/>
              </w:rPr>
            </w:pPr>
          </w:p>
        </w:tc>
        <w:tc>
          <w:tcPr>
            <w:tcW w:w="1053"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1228" w:type="pct"/>
          </w:tcPr>
          <w:p w:rsidR="001E5C0B" w:rsidRDefault="001E5C0B">
            <w:pPr>
              <w:spacing w:line="360" w:lineRule="auto"/>
              <w:contextualSpacing/>
              <w:jc w:val="center"/>
              <w:rPr>
                <w:rFonts w:ascii="Times New Roman" w:eastAsia="宋体" w:hAnsi="Times New Roman" w:cs="Times New Roman"/>
                <w:sz w:val="24"/>
              </w:rPr>
            </w:pPr>
          </w:p>
        </w:tc>
      </w:tr>
      <w:tr w:rsidR="001E5C0B">
        <w:tc>
          <w:tcPr>
            <w:tcW w:w="736" w:type="pct"/>
            <w:vAlign w:val="center"/>
          </w:tcPr>
          <w:p w:rsidR="001E5C0B" w:rsidRDefault="001E5C0B">
            <w:pPr>
              <w:spacing w:line="360" w:lineRule="auto"/>
              <w:contextualSpacing/>
              <w:rPr>
                <w:rFonts w:ascii="Times New Roman" w:eastAsia="宋体" w:hAnsi="Times New Roman" w:cs="Times New Roman"/>
                <w:sz w:val="24"/>
              </w:rPr>
            </w:pPr>
          </w:p>
        </w:tc>
        <w:tc>
          <w:tcPr>
            <w:tcW w:w="1018"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965" w:type="pct"/>
          </w:tcPr>
          <w:p w:rsidR="001E5C0B" w:rsidRDefault="001E5C0B">
            <w:pPr>
              <w:spacing w:line="360" w:lineRule="auto"/>
              <w:contextualSpacing/>
              <w:jc w:val="center"/>
              <w:rPr>
                <w:rFonts w:ascii="Times New Roman" w:eastAsia="宋体" w:hAnsi="Times New Roman" w:cs="Times New Roman"/>
                <w:sz w:val="24"/>
              </w:rPr>
            </w:pPr>
          </w:p>
        </w:tc>
        <w:tc>
          <w:tcPr>
            <w:tcW w:w="1053" w:type="pct"/>
            <w:vAlign w:val="center"/>
          </w:tcPr>
          <w:p w:rsidR="001E5C0B" w:rsidRDefault="001E5C0B">
            <w:pPr>
              <w:spacing w:line="360" w:lineRule="auto"/>
              <w:contextualSpacing/>
              <w:jc w:val="center"/>
              <w:rPr>
                <w:rFonts w:ascii="Times New Roman" w:eastAsia="宋体" w:hAnsi="Times New Roman" w:cs="Times New Roman"/>
                <w:sz w:val="24"/>
              </w:rPr>
            </w:pPr>
          </w:p>
        </w:tc>
        <w:tc>
          <w:tcPr>
            <w:tcW w:w="1228" w:type="pct"/>
          </w:tcPr>
          <w:p w:rsidR="001E5C0B" w:rsidRDefault="001E5C0B">
            <w:pPr>
              <w:spacing w:line="360" w:lineRule="auto"/>
              <w:contextualSpacing/>
              <w:jc w:val="center"/>
              <w:rPr>
                <w:rFonts w:ascii="Times New Roman" w:eastAsia="宋体" w:hAnsi="Times New Roman" w:cs="Times New Roman"/>
                <w:sz w:val="24"/>
              </w:rPr>
            </w:pPr>
          </w:p>
        </w:tc>
      </w:tr>
    </w:tbl>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hint="eastAsia"/>
          <w:sz w:val="24"/>
        </w:rPr>
        <w:t>注册号：以中国房地产估价师</w:t>
      </w:r>
      <w:proofErr w:type="gramStart"/>
      <w:r>
        <w:rPr>
          <w:rFonts w:ascii="Times New Roman" w:eastAsia="宋体" w:hAnsi="Times New Roman" w:cs="Times New Roman" w:hint="eastAsia"/>
          <w:sz w:val="24"/>
        </w:rPr>
        <w:t>网注册</w:t>
      </w:r>
      <w:proofErr w:type="gramEnd"/>
      <w:r>
        <w:rPr>
          <w:rFonts w:ascii="Times New Roman" w:eastAsia="宋体" w:hAnsi="Times New Roman" w:cs="Times New Roman" w:hint="eastAsia"/>
          <w:sz w:val="24"/>
        </w:rPr>
        <w:t>房地产估价师查询信息为准</w:t>
      </w:r>
    </w:p>
    <w:p w:rsidR="001E5C0B" w:rsidRDefault="007978D7">
      <w:pPr>
        <w:spacing w:line="360" w:lineRule="auto"/>
        <w:ind w:firstLineChars="200" w:firstLine="480"/>
        <w:contextualSpacing/>
        <w:jc w:val="left"/>
        <w:rPr>
          <w:rFonts w:ascii="Times New Roman" w:eastAsia="宋体" w:hAnsi="Times New Roman" w:cs="Times New Roman"/>
          <w:sz w:val="24"/>
        </w:rPr>
      </w:pPr>
      <w:r>
        <w:rPr>
          <w:rFonts w:ascii="Times New Roman" w:eastAsia="宋体" w:hAnsi="Times New Roman" w:cs="Times New Roman" w:hint="eastAsia"/>
          <w:sz w:val="24"/>
        </w:rPr>
        <w:t>从业所在区域：填列省份</w:t>
      </w: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pPr>
    </w:p>
    <w:p w:rsidR="001E5C0B" w:rsidRDefault="001E5C0B">
      <w:pPr>
        <w:spacing w:line="360" w:lineRule="auto"/>
        <w:jc w:val="center"/>
        <w:rPr>
          <w:rFonts w:ascii="黑体" w:eastAsia="黑体" w:hAnsi="黑体" w:cs="Times New Roman"/>
          <w:sz w:val="36"/>
          <w:szCs w:val="36"/>
        </w:rPr>
        <w:sectPr w:rsidR="001E5C0B">
          <w:headerReference w:type="default" r:id="rId17"/>
          <w:pgSz w:w="11906" w:h="16838"/>
          <w:pgMar w:top="1440" w:right="1800" w:bottom="1440" w:left="1800" w:header="851" w:footer="992" w:gutter="0"/>
          <w:cols w:space="425"/>
          <w:docGrid w:type="lines" w:linePitch="312"/>
        </w:sectPr>
      </w:pP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材料七</w:t>
      </w: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7978D7">
      <w:pPr>
        <w:spacing w:line="360" w:lineRule="auto"/>
        <w:jc w:val="center"/>
        <w:rPr>
          <w:rFonts w:ascii="黑体" w:eastAsia="黑体" w:hAnsi="黑体" w:cs="Times New Roman"/>
          <w:sz w:val="36"/>
          <w:szCs w:val="36"/>
        </w:rPr>
        <w:sectPr w:rsidR="001E5C0B">
          <w:headerReference w:type="default" r:id="rId18"/>
          <w:pgSz w:w="11906" w:h="16838"/>
          <w:pgMar w:top="1440" w:right="1800" w:bottom="1440" w:left="1800" w:header="851" w:footer="992" w:gutter="0"/>
          <w:cols w:space="425"/>
          <w:docGrid w:type="lines" w:linePitch="312"/>
        </w:sectPr>
      </w:pPr>
      <w:r>
        <w:rPr>
          <w:rFonts w:ascii="黑体" w:eastAsia="黑体" w:hAnsi="黑体" w:cs="Times New Roman" w:hint="eastAsia"/>
          <w:sz w:val="36"/>
          <w:szCs w:val="36"/>
        </w:rPr>
        <w:t>经审计的近三年年度财务报表</w:t>
      </w: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材料八</w:t>
      </w: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1E5C0B">
      <w:pPr>
        <w:spacing w:line="360" w:lineRule="auto"/>
        <w:rPr>
          <w:rFonts w:ascii="黑体" w:eastAsia="黑体" w:hAnsi="黑体" w:cs="Times New Roman"/>
          <w:sz w:val="28"/>
        </w:rPr>
      </w:pPr>
    </w:p>
    <w:p w:rsidR="001E5C0B" w:rsidRDefault="007978D7">
      <w:pPr>
        <w:spacing w:line="360" w:lineRule="auto"/>
        <w:jc w:val="center"/>
        <w:rPr>
          <w:rFonts w:ascii="黑体" w:eastAsia="黑体" w:hAnsi="黑体" w:cs="Times New Roman"/>
          <w:sz w:val="40"/>
          <w:szCs w:val="44"/>
        </w:rPr>
      </w:pPr>
      <w:r>
        <w:rPr>
          <w:rFonts w:ascii="黑体" w:eastAsia="黑体" w:hAnsi="黑体" w:cs="Times New Roman" w:hint="eastAsia"/>
          <w:sz w:val="40"/>
          <w:szCs w:val="44"/>
        </w:rPr>
        <w:t>承诺函</w:t>
      </w:r>
    </w:p>
    <w:p w:rsidR="001E5C0B" w:rsidRDefault="001E5C0B">
      <w:pPr>
        <w:spacing w:line="360" w:lineRule="auto"/>
        <w:jc w:val="center"/>
        <w:rPr>
          <w:rFonts w:ascii="黑体" w:eastAsia="黑体" w:hAnsi="黑体" w:cs="Times New Roman"/>
          <w:sz w:val="40"/>
          <w:szCs w:val="44"/>
        </w:rPr>
      </w:pPr>
    </w:p>
    <w:p w:rsidR="001E5C0B" w:rsidRDefault="001E5C0B">
      <w:pPr>
        <w:spacing w:line="360" w:lineRule="auto"/>
        <w:jc w:val="center"/>
        <w:rPr>
          <w:rFonts w:ascii="黑体" w:eastAsia="黑体" w:hAnsi="黑体" w:cs="Times New Roman"/>
          <w:sz w:val="40"/>
          <w:szCs w:val="44"/>
        </w:rPr>
      </w:pPr>
    </w:p>
    <w:p w:rsidR="001E5C0B" w:rsidRDefault="001E5C0B">
      <w:pPr>
        <w:spacing w:line="360" w:lineRule="auto"/>
        <w:jc w:val="center"/>
        <w:rPr>
          <w:rFonts w:ascii="黑体" w:eastAsia="黑体" w:hAnsi="黑体" w:cs="Times New Roman"/>
          <w:sz w:val="40"/>
          <w:szCs w:val="44"/>
        </w:rPr>
      </w:pPr>
    </w:p>
    <w:p w:rsidR="001E5C0B" w:rsidRDefault="007978D7">
      <w:pPr>
        <w:widowControl/>
        <w:jc w:val="left"/>
        <w:rPr>
          <w:rFonts w:ascii="黑体" w:eastAsia="黑体" w:hAnsi="黑体" w:cs="Times New Roman"/>
          <w:sz w:val="40"/>
          <w:szCs w:val="44"/>
        </w:rPr>
      </w:pPr>
      <w:r>
        <w:rPr>
          <w:rFonts w:ascii="黑体" w:eastAsia="黑体" w:hAnsi="黑体" w:cs="Times New Roman"/>
          <w:sz w:val="40"/>
          <w:szCs w:val="44"/>
        </w:rPr>
        <w:br w:type="page"/>
      </w:r>
    </w:p>
    <w:p w:rsidR="001E5C0B" w:rsidRDefault="007978D7">
      <w:pPr>
        <w:spacing w:line="360" w:lineRule="auto"/>
        <w:jc w:val="center"/>
        <w:rPr>
          <w:rFonts w:ascii="黑体" w:eastAsia="黑体" w:hAnsi="黑体" w:cs="Times New Roman"/>
          <w:sz w:val="40"/>
          <w:szCs w:val="44"/>
        </w:rPr>
      </w:pPr>
      <w:r>
        <w:rPr>
          <w:rFonts w:ascii="黑体" w:eastAsia="黑体" w:hAnsi="黑体" w:cs="Times New Roman" w:hint="eastAsia"/>
          <w:sz w:val="40"/>
          <w:szCs w:val="44"/>
        </w:rPr>
        <w:lastRenderedPageBreak/>
        <w:t>承诺函</w:t>
      </w:r>
    </w:p>
    <w:p w:rsidR="001E5C0B" w:rsidRDefault="001E5C0B">
      <w:pPr>
        <w:spacing w:line="360" w:lineRule="auto"/>
        <w:jc w:val="left"/>
        <w:rPr>
          <w:rFonts w:ascii="黑体" w:eastAsia="黑体" w:hAnsi="黑体" w:cs="Times New Roman"/>
          <w:sz w:val="40"/>
          <w:szCs w:val="44"/>
        </w:rPr>
      </w:pPr>
    </w:p>
    <w:p w:rsidR="001E5C0B" w:rsidRDefault="007978D7">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致：浙江省</w:t>
      </w:r>
      <w:proofErr w:type="gramStart"/>
      <w:r>
        <w:rPr>
          <w:rFonts w:ascii="仿宋" w:eastAsia="仿宋" w:hAnsi="仿宋" w:cs="Times New Roman" w:hint="eastAsia"/>
          <w:sz w:val="24"/>
          <w:szCs w:val="24"/>
        </w:rPr>
        <w:t>浙商资产</w:t>
      </w:r>
      <w:proofErr w:type="gramEnd"/>
      <w:r>
        <w:rPr>
          <w:rFonts w:ascii="仿宋" w:eastAsia="仿宋" w:hAnsi="仿宋" w:cs="Times New Roman" w:hint="eastAsia"/>
          <w:sz w:val="24"/>
          <w:szCs w:val="24"/>
        </w:rPr>
        <w:t>管理有限公司：</w:t>
      </w:r>
    </w:p>
    <w:p w:rsidR="001E5C0B" w:rsidRDefault="007978D7">
      <w:pPr>
        <w:spacing w:line="360" w:lineRule="auto"/>
        <w:ind w:firstLineChars="200" w:firstLine="480"/>
        <w:jc w:val="left"/>
        <w:rPr>
          <w:rFonts w:ascii="仿宋" w:eastAsia="仿宋" w:hAnsi="仿宋" w:cs="Times New Roman"/>
          <w:sz w:val="24"/>
          <w:szCs w:val="24"/>
        </w:rPr>
      </w:pPr>
      <w:proofErr w:type="gramStart"/>
      <w:r>
        <w:rPr>
          <w:rFonts w:ascii="仿宋" w:eastAsia="仿宋" w:hAnsi="仿宋" w:cs="Times New Roman" w:hint="eastAsia"/>
          <w:sz w:val="24"/>
          <w:szCs w:val="24"/>
        </w:rPr>
        <w:t>我机构</w:t>
      </w:r>
      <w:proofErr w:type="gramEnd"/>
      <w:r>
        <w:rPr>
          <w:rFonts w:ascii="仿宋" w:eastAsia="仿宋" w:hAnsi="仿宋" w:cs="Times New Roman" w:hint="eastAsia"/>
          <w:sz w:val="24"/>
          <w:szCs w:val="24"/>
        </w:rPr>
        <w:t>自愿申请进入浙江省</w:t>
      </w:r>
      <w:proofErr w:type="gramStart"/>
      <w:r>
        <w:rPr>
          <w:rFonts w:ascii="仿宋" w:eastAsia="仿宋" w:hAnsi="仿宋" w:cs="Times New Roman" w:hint="eastAsia"/>
          <w:sz w:val="24"/>
          <w:szCs w:val="24"/>
        </w:rPr>
        <w:t>浙商资</w:t>
      </w:r>
      <w:proofErr w:type="gramEnd"/>
      <w:r>
        <w:rPr>
          <w:rFonts w:ascii="仿宋" w:eastAsia="仿宋" w:hAnsi="仿宋" w:cs="Times New Roman" w:hint="eastAsia"/>
          <w:sz w:val="24"/>
          <w:szCs w:val="24"/>
        </w:rPr>
        <w:t>产管理有限公司房地产估价中介机构备选库，并郑重承诺如下：</w:t>
      </w:r>
    </w:p>
    <w:p w:rsidR="001E5C0B" w:rsidRDefault="007978D7">
      <w:pPr>
        <w:spacing w:line="360" w:lineRule="auto"/>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（一）我们具备从事资房地产估价的资格，通过最近年度年检，且无行业协会处罚、惩戒，及其他不良纪录；从房地产评估业务的评估</w:t>
      </w:r>
      <w:proofErr w:type="gramStart"/>
      <w:r>
        <w:rPr>
          <w:rFonts w:ascii="仿宋" w:eastAsia="仿宋" w:hAnsi="仿宋" w:cs="Times New Roman" w:hint="eastAsia"/>
          <w:sz w:val="24"/>
          <w:szCs w:val="24"/>
        </w:rPr>
        <w:t>师具备</w:t>
      </w:r>
      <w:proofErr w:type="gramEnd"/>
      <w:r>
        <w:rPr>
          <w:rFonts w:ascii="仿宋" w:eastAsia="仿宋" w:hAnsi="仿宋" w:cs="Times New Roman" w:hint="eastAsia"/>
          <w:sz w:val="24"/>
          <w:szCs w:val="24"/>
        </w:rPr>
        <w:t>相应的专业知识和经验，能够胜任所执行的评估业务。</w:t>
      </w:r>
    </w:p>
    <w:p w:rsidR="001E5C0B" w:rsidRDefault="007978D7">
      <w:pPr>
        <w:spacing w:line="360" w:lineRule="auto"/>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（二）在评估工作中遵守相关法律、法规和相关规定；做到诚实正直，勤勉尽责；严格恪守谨慎、独立、客观、公正原则。</w:t>
      </w:r>
      <w:proofErr w:type="gramStart"/>
      <w:r>
        <w:rPr>
          <w:rFonts w:ascii="仿宋" w:eastAsia="仿宋" w:hAnsi="仿宋" w:cs="Times New Roman" w:hint="eastAsia"/>
          <w:sz w:val="24"/>
          <w:szCs w:val="24"/>
        </w:rPr>
        <w:t>不</w:t>
      </w:r>
      <w:proofErr w:type="gramEnd"/>
      <w:r>
        <w:rPr>
          <w:rFonts w:ascii="仿宋" w:eastAsia="仿宋" w:hAnsi="仿宋" w:cs="Times New Roman" w:hint="eastAsia"/>
          <w:sz w:val="24"/>
          <w:szCs w:val="24"/>
        </w:rPr>
        <w:t>出具含有虚假、不实、有偏见或具有误导性的房地产估价报告，不出具高估或虚估资产价值的报告。</w:t>
      </w:r>
    </w:p>
    <w:p w:rsidR="001E5C0B" w:rsidRDefault="007978D7">
      <w:pPr>
        <w:spacing w:line="360" w:lineRule="auto"/>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（三）对房地产估价报告，由于房地产估价机构执业质量原因导致本公司出现重大损失的，按相关规定承担相应的赔偿责任。</w:t>
      </w:r>
    </w:p>
    <w:p w:rsidR="001E5C0B" w:rsidRDefault="007978D7">
      <w:pPr>
        <w:spacing w:line="360" w:lineRule="auto"/>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（五）遵守保密原则，对承接贵公司相关业务予以保密，并建立相关防火墙机制。</w:t>
      </w:r>
    </w:p>
    <w:p w:rsidR="001E5C0B" w:rsidRDefault="007978D7">
      <w:pPr>
        <w:spacing w:line="360" w:lineRule="auto"/>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如违背上述承诺，本评估机构和有关资产评估</w:t>
      </w:r>
      <w:proofErr w:type="gramStart"/>
      <w:r>
        <w:rPr>
          <w:rFonts w:ascii="仿宋" w:eastAsia="仿宋" w:hAnsi="仿宋" w:cs="Times New Roman" w:hint="eastAsia"/>
          <w:sz w:val="24"/>
          <w:szCs w:val="24"/>
        </w:rPr>
        <w:t>师愿意</w:t>
      </w:r>
      <w:proofErr w:type="gramEnd"/>
      <w:r>
        <w:rPr>
          <w:rFonts w:ascii="仿宋" w:eastAsia="仿宋" w:hAnsi="仿宋" w:cs="Times New Roman" w:hint="eastAsia"/>
          <w:sz w:val="24"/>
          <w:szCs w:val="24"/>
        </w:rPr>
        <w:t>承担相关法律、法规等责任，并不再从事</w:t>
      </w:r>
      <w:proofErr w:type="gramStart"/>
      <w:r>
        <w:rPr>
          <w:rFonts w:ascii="仿宋" w:eastAsia="仿宋" w:hAnsi="仿宋" w:cs="Times New Roman" w:hint="eastAsia"/>
          <w:sz w:val="24"/>
          <w:szCs w:val="24"/>
        </w:rPr>
        <w:t>浙商资</w:t>
      </w:r>
      <w:proofErr w:type="gramEnd"/>
      <w:r>
        <w:rPr>
          <w:rFonts w:ascii="仿宋" w:eastAsia="仿宋" w:hAnsi="仿宋" w:cs="Times New Roman" w:hint="eastAsia"/>
          <w:sz w:val="24"/>
          <w:szCs w:val="24"/>
        </w:rPr>
        <w:t>产的房地产估价业务。</w:t>
      </w:r>
    </w:p>
    <w:p w:rsidR="001E5C0B" w:rsidRDefault="001E5C0B">
      <w:pPr>
        <w:spacing w:line="360" w:lineRule="auto"/>
        <w:ind w:firstLineChars="200" w:firstLine="480"/>
        <w:jc w:val="left"/>
        <w:rPr>
          <w:rFonts w:ascii="仿宋" w:eastAsia="仿宋" w:hAnsi="仿宋" w:cs="Times New Roman"/>
          <w:sz w:val="24"/>
          <w:szCs w:val="24"/>
        </w:rPr>
      </w:pPr>
    </w:p>
    <w:p w:rsidR="001E5C0B" w:rsidRDefault="007978D7">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法人代表（签字）：</w:t>
      </w:r>
    </w:p>
    <w:p w:rsidR="001E5C0B" w:rsidRDefault="001E5C0B">
      <w:pPr>
        <w:spacing w:line="360" w:lineRule="auto"/>
        <w:jc w:val="left"/>
        <w:rPr>
          <w:rFonts w:ascii="仿宋" w:eastAsia="仿宋" w:hAnsi="仿宋" w:cs="Times New Roman"/>
          <w:sz w:val="24"/>
          <w:szCs w:val="24"/>
        </w:rPr>
      </w:pPr>
    </w:p>
    <w:p w:rsidR="001E5C0B" w:rsidRDefault="007978D7">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中介机构（盖章）</w:t>
      </w:r>
    </w:p>
    <w:p w:rsidR="001E5C0B" w:rsidRDefault="001E5C0B">
      <w:pPr>
        <w:spacing w:line="360" w:lineRule="auto"/>
        <w:jc w:val="left"/>
        <w:rPr>
          <w:rFonts w:ascii="仿宋" w:eastAsia="仿宋" w:hAnsi="仿宋" w:cs="Times New Roman"/>
          <w:sz w:val="24"/>
          <w:szCs w:val="24"/>
        </w:rPr>
      </w:pPr>
    </w:p>
    <w:p w:rsidR="001E5C0B" w:rsidRDefault="007978D7">
      <w:pPr>
        <w:spacing w:line="360" w:lineRule="auto"/>
        <w:jc w:val="left"/>
        <w:rPr>
          <w:rFonts w:ascii="仿宋" w:eastAsia="仿宋" w:hAnsi="仿宋" w:cs="Times New Roman"/>
          <w:sz w:val="24"/>
          <w:szCs w:val="24"/>
        </w:rPr>
        <w:sectPr w:rsidR="001E5C0B">
          <w:headerReference w:type="default" r:id="rId19"/>
          <w:pgSz w:w="11906" w:h="16838"/>
          <w:pgMar w:top="1440" w:right="1800" w:bottom="1440" w:left="1800" w:header="851" w:footer="992" w:gutter="0"/>
          <w:cols w:space="425"/>
          <w:docGrid w:type="lines" w:linePitch="312"/>
        </w:sectPr>
      </w:pP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 xml:space="preserve">    年     月    日     </w:t>
      </w:r>
    </w:p>
    <w:p w:rsidR="001E5C0B" w:rsidRDefault="007978D7">
      <w:pPr>
        <w:spacing w:line="360" w:lineRule="auto"/>
        <w:rPr>
          <w:rFonts w:ascii="黑体" w:eastAsia="黑体" w:hAnsi="黑体" w:cs="Times New Roman"/>
          <w:sz w:val="28"/>
        </w:rPr>
      </w:pPr>
      <w:r>
        <w:rPr>
          <w:rFonts w:ascii="黑体" w:eastAsia="黑体" w:hAnsi="黑体" w:cs="Times New Roman" w:hint="eastAsia"/>
          <w:sz w:val="28"/>
        </w:rPr>
        <w:lastRenderedPageBreak/>
        <w:t>材料九</w:t>
      </w:r>
    </w:p>
    <w:p w:rsidR="001E5C0B" w:rsidRDefault="001E5C0B">
      <w:pPr>
        <w:widowControl/>
        <w:jc w:val="left"/>
        <w:rPr>
          <w:rFonts w:ascii="黑体" w:eastAsia="黑体" w:hAnsi="黑体" w:cs="Times New Roman"/>
          <w:sz w:val="28"/>
        </w:rPr>
      </w:pPr>
    </w:p>
    <w:p w:rsidR="001E5C0B" w:rsidRDefault="001E5C0B">
      <w:pPr>
        <w:widowControl/>
        <w:jc w:val="left"/>
        <w:rPr>
          <w:rFonts w:ascii="黑体" w:eastAsia="黑体" w:hAnsi="黑体" w:cs="Times New Roman"/>
          <w:sz w:val="40"/>
          <w:szCs w:val="44"/>
        </w:rPr>
      </w:pPr>
    </w:p>
    <w:p w:rsidR="001E5C0B" w:rsidRDefault="001E5C0B">
      <w:pPr>
        <w:widowControl/>
        <w:jc w:val="left"/>
        <w:rPr>
          <w:rFonts w:ascii="黑体" w:eastAsia="黑体" w:hAnsi="黑体" w:cs="Times New Roman"/>
          <w:sz w:val="40"/>
          <w:szCs w:val="44"/>
        </w:rPr>
      </w:pPr>
    </w:p>
    <w:p w:rsidR="001E5C0B" w:rsidRDefault="001E5C0B">
      <w:pPr>
        <w:widowControl/>
        <w:jc w:val="left"/>
        <w:rPr>
          <w:rFonts w:ascii="黑体" w:eastAsia="黑体" w:hAnsi="黑体" w:cs="Times New Roman"/>
          <w:sz w:val="40"/>
          <w:szCs w:val="44"/>
        </w:rPr>
      </w:pPr>
    </w:p>
    <w:p w:rsidR="001E5C0B" w:rsidRDefault="001E5C0B">
      <w:pPr>
        <w:widowControl/>
        <w:jc w:val="left"/>
        <w:rPr>
          <w:rFonts w:ascii="黑体" w:eastAsia="黑体" w:hAnsi="黑体" w:cs="Times New Roman"/>
          <w:sz w:val="40"/>
          <w:szCs w:val="44"/>
        </w:rPr>
      </w:pPr>
    </w:p>
    <w:p w:rsidR="001E5C0B" w:rsidRDefault="001E5C0B">
      <w:pPr>
        <w:widowControl/>
        <w:jc w:val="left"/>
        <w:rPr>
          <w:rFonts w:ascii="黑体" w:eastAsia="黑体" w:hAnsi="黑体" w:cs="Times New Roman"/>
          <w:sz w:val="40"/>
          <w:szCs w:val="44"/>
        </w:rPr>
      </w:pPr>
    </w:p>
    <w:p w:rsidR="001E5C0B" w:rsidRDefault="001E5C0B">
      <w:pPr>
        <w:widowControl/>
        <w:jc w:val="left"/>
        <w:rPr>
          <w:rFonts w:ascii="黑体" w:eastAsia="黑体" w:hAnsi="黑体" w:cs="Times New Roman"/>
          <w:sz w:val="40"/>
          <w:szCs w:val="44"/>
        </w:rPr>
      </w:pPr>
    </w:p>
    <w:p w:rsidR="001E5C0B" w:rsidRDefault="007978D7">
      <w:pPr>
        <w:widowControl/>
        <w:jc w:val="left"/>
        <w:rPr>
          <w:rFonts w:ascii="黑体" w:eastAsia="黑体" w:hAnsi="黑体" w:cs="Times New Roman"/>
          <w:sz w:val="40"/>
          <w:szCs w:val="44"/>
        </w:rPr>
      </w:pPr>
      <w:r>
        <w:rPr>
          <w:rFonts w:ascii="黑体" w:eastAsia="黑体" w:hAnsi="黑体" w:cs="Times New Roman" w:hint="eastAsia"/>
          <w:sz w:val="40"/>
          <w:szCs w:val="44"/>
        </w:rPr>
        <w:t>近一年内承做案例报告1份供评分使用（涉及保密部分可隐藏，具体计算过程需保留）</w:t>
      </w:r>
    </w:p>
    <w:sectPr w:rsidR="001E5C0B">
      <w:headerReference w:type="default" r:id="rId20"/>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15E" w:rsidRDefault="008F215E">
      <w:r>
        <w:separator/>
      </w:r>
    </w:p>
  </w:endnote>
  <w:endnote w:type="continuationSeparator" w:id="0">
    <w:p w:rsidR="008F215E" w:rsidRDefault="008F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1E5C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14</w:t>
    </w:r>
    <w:r>
      <w:rPr>
        <w:rFonts w:ascii="Times New Roman" w:hAnsi="Times New Roman" w:cs="Times New Roman"/>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r>
      <w:rPr>
        <w:rFonts w:ascii="Times New Roman" w:hAnsi="Times New Roman" w:cs="Times New Roman" w:hint="eastAsia"/>
        <w:sz w:val="21"/>
        <w:szCs w:val="21"/>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15E" w:rsidRDefault="008F215E">
      <w:r>
        <w:separator/>
      </w:r>
    </w:p>
  </w:footnote>
  <w:footnote w:type="continuationSeparator" w:id="0">
    <w:p w:rsidR="008F215E" w:rsidRDefault="008F2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浙江省</w:t>
    </w:r>
    <w:proofErr w:type="gramStart"/>
    <w:r>
      <w:rPr>
        <w:rFonts w:hint="eastAsia"/>
      </w:rPr>
      <w:t>浙商资产</w:t>
    </w:r>
    <w:proofErr w:type="gramEnd"/>
    <w:r>
      <w:rPr>
        <w:rFonts w:hint="eastAsia"/>
      </w:rPr>
      <w:t>管理有限公司评估中介机构备选库入库选聘公告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材料七</w:t>
    </w:r>
    <w:r>
      <w:rPr>
        <w:rFonts w:hint="eastAsia"/>
      </w:rPr>
      <w:t xml:space="preserve"> </w:t>
    </w:r>
    <w:r>
      <w:rPr>
        <w:rFonts w:hint="eastAsia"/>
      </w:rPr>
      <w:t>经审计的近三年财务报表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材料八</w:t>
    </w:r>
    <w:r>
      <w:rPr>
        <w:rFonts w:hint="eastAsia"/>
      </w:rPr>
      <w:t xml:space="preserve"> </w:t>
    </w:r>
    <w:r>
      <w:rPr>
        <w:rFonts w:hint="eastAsia"/>
      </w:rPr>
      <w:t>承诺函</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1E5C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1E5C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目</w:t>
    </w:r>
    <w:r>
      <w:rPr>
        <w:rFonts w:hint="eastAsia"/>
      </w:rPr>
      <w:t xml:space="preserve">  </w:t>
    </w:r>
    <w:r>
      <w:rPr>
        <w:rFonts w:hint="eastAsia"/>
      </w:rPr>
      <w:t>录</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材料</w:t>
    </w:r>
    <w:proofErr w:type="gramStart"/>
    <w:r>
      <w:rPr>
        <w:rFonts w:hint="eastAsia"/>
      </w:rPr>
      <w:t>一</w:t>
    </w:r>
    <w:proofErr w:type="gramEnd"/>
    <w:r>
      <w:rPr>
        <w:rFonts w:hint="eastAsia"/>
      </w:rPr>
      <w:t xml:space="preserve"> </w:t>
    </w:r>
    <w:r>
      <w:rPr>
        <w:rFonts w:hint="eastAsia"/>
      </w:rPr>
      <w:t>中介机构备选库入库申报表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材料二</w:t>
    </w:r>
    <w:r>
      <w:rPr>
        <w:rFonts w:hint="eastAsia"/>
      </w:rPr>
      <w:t xml:space="preserve"> </w:t>
    </w:r>
    <w:r>
      <w:rPr>
        <w:rFonts w:hint="eastAsia"/>
      </w:rPr>
      <w:t>企业简介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材料三</w:t>
    </w:r>
    <w:r>
      <w:rPr>
        <w:rFonts w:hint="eastAsia"/>
      </w:rPr>
      <w:t xml:space="preserve"> </w:t>
    </w:r>
    <w:r>
      <w:rPr>
        <w:rFonts w:hint="eastAsia"/>
      </w:rPr>
      <w:t>近</w:t>
    </w:r>
    <w:r>
      <w:rPr>
        <w:rFonts w:ascii="Times New Roman" w:hAnsi="Times New Roman" w:cs="Times New Roman"/>
      </w:rPr>
      <w:t>3</w:t>
    </w:r>
    <w:r>
      <w:rPr>
        <w:rFonts w:hint="eastAsia"/>
      </w:rPr>
      <w:t>年承接金融不良资产评估项目清单及司法评估项目清单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材料四</w:t>
    </w:r>
    <w:r>
      <w:rPr>
        <w:rFonts w:hint="eastAsia"/>
      </w:rPr>
      <w:t xml:space="preserve"> </w:t>
    </w:r>
    <w:r>
      <w:rPr>
        <w:rFonts w:hint="eastAsia"/>
      </w:rPr>
      <w:t>营业执照复印件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材料五</w:t>
    </w:r>
    <w:r>
      <w:rPr>
        <w:rFonts w:hint="eastAsia"/>
      </w:rPr>
      <w:t xml:space="preserve"> </w:t>
    </w:r>
    <w:r>
      <w:rPr>
        <w:rFonts w:hint="eastAsia"/>
      </w:rPr>
      <w:t>中介机构执业资格证书及等级证书复印件</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B" w:rsidRDefault="007978D7">
    <w:pPr>
      <w:pStyle w:val="aa"/>
    </w:pPr>
    <w:r>
      <w:rPr>
        <w:rFonts w:hint="eastAsia"/>
      </w:rPr>
      <w:t>材料六</w:t>
    </w:r>
    <w:r>
      <w:rPr>
        <w:rFonts w:hint="eastAsia"/>
      </w:rPr>
      <w:t xml:space="preserve"> </w:t>
    </w:r>
    <w:r>
      <w:rPr>
        <w:rFonts w:hint="eastAsia"/>
      </w:rPr>
      <w:t>通过年检的评估师或估价师名单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zNmQxYzgxMGVmZTY0Nzc0NGMwNzgwOGMyMzIzYWQifQ=="/>
  </w:docVars>
  <w:rsids>
    <w:rsidRoot w:val="00E20BFC"/>
    <w:rsid w:val="00003D77"/>
    <w:rsid w:val="00015016"/>
    <w:rsid w:val="00020B68"/>
    <w:rsid w:val="00060946"/>
    <w:rsid w:val="00061C66"/>
    <w:rsid w:val="00066821"/>
    <w:rsid w:val="00086969"/>
    <w:rsid w:val="0009034B"/>
    <w:rsid w:val="00094675"/>
    <w:rsid w:val="000C0307"/>
    <w:rsid w:val="000C486F"/>
    <w:rsid w:val="000E270A"/>
    <w:rsid w:val="000E4988"/>
    <w:rsid w:val="000F6A20"/>
    <w:rsid w:val="00105258"/>
    <w:rsid w:val="0013311B"/>
    <w:rsid w:val="00160DCD"/>
    <w:rsid w:val="00190A85"/>
    <w:rsid w:val="001916F9"/>
    <w:rsid w:val="00194410"/>
    <w:rsid w:val="001A3CB4"/>
    <w:rsid w:val="001B1D4D"/>
    <w:rsid w:val="001D0289"/>
    <w:rsid w:val="001E5C0B"/>
    <w:rsid w:val="002076C8"/>
    <w:rsid w:val="00225799"/>
    <w:rsid w:val="00225A3F"/>
    <w:rsid w:val="002316FD"/>
    <w:rsid w:val="002443BA"/>
    <w:rsid w:val="00253786"/>
    <w:rsid w:val="002651C3"/>
    <w:rsid w:val="00297829"/>
    <w:rsid w:val="002A6CFC"/>
    <w:rsid w:val="002B2F8F"/>
    <w:rsid w:val="002F5C57"/>
    <w:rsid w:val="003170D1"/>
    <w:rsid w:val="00331B01"/>
    <w:rsid w:val="00341E36"/>
    <w:rsid w:val="00355317"/>
    <w:rsid w:val="0035799E"/>
    <w:rsid w:val="00362168"/>
    <w:rsid w:val="00376ABA"/>
    <w:rsid w:val="003B1F06"/>
    <w:rsid w:val="003D11C3"/>
    <w:rsid w:val="003D17CD"/>
    <w:rsid w:val="003D4184"/>
    <w:rsid w:val="003D42AF"/>
    <w:rsid w:val="003D6112"/>
    <w:rsid w:val="003E6EE3"/>
    <w:rsid w:val="003F7E2C"/>
    <w:rsid w:val="0042090F"/>
    <w:rsid w:val="004242FB"/>
    <w:rsid w:val="004321C7"/>
    <w:rsid w:val="00445525"/>
    <w:rsid w:val="00446B7A"/>
    <w:rsid w:val="004723C5"/>
    <w:rsid w:val="00475DB0"/>
    <w:rsid w:val="004A1A4A"/>
    <w:rsid w:val="004B53D8"/>
    <w:rsid w:val="004B7C73"/>
    <w:rsid w:val="004E22DD"/>
    <w:rsid w:val="00502076"/>
    <w:rsid w:val="0053512B"/>
    <w:rsid w:val="005414D1"/>
    <w:rsid w:val="00555BBF"/>
    <w:rsid w:val="0056014A"/>
    <w:rsid w:val="0057441E"/>
    <w:rsid w:val="005C19F7"/>
    <w:rsid w:val="00634B49"/>
    <w:rsid w:val="006521AD"/>
    <w:rsid w:val="006523CD"/>
    <w:rsid w:val="00670072"/>
    <w:rsid w:val="00687782"/>
    <w:rsid w:val="006915CD"/>
    <w:rsid w:val="00693F2B"/>
    <w:rsid w:val="006A614F"/>
    <w:rsid w:val="006D7742"/>
    <w:rsid w:val="007021DD"/>
    <w:rsid w:val="007428FA"/>
    <w:rsid w:val="00752A26"/>
    <w:rsid w:val="0075408C"/>
    <w:rsid w:val="00771577"/>
    <w:rsid w:val="007978D7"/>
    <w:rsid w:val="007A0FA0"/>
    <w:rsid w:val="007B796A"/>
    <w:rsid w:val="007D28D8"/>
    <w:rsid w:val="007D623C"/>
    <w:rsid w:val="007D786D"/>
    <w:rsid w:val="007E3875"/>
    <w:rsid w:val="007F6500"/>
    <w:rsid w:val="00803A67"/>
    <w:rsid w:val="008140EC"/>
    <w:rsid w:val="00815E32"/>
    <w:rsid w:val="00842051"/>
    <w:rsid w:val="00874BA6"/>
    <w:rsid w:val="00884AC3"/>
    <w:rsid w:val="00891AA6"/>
    <w:rsid w:val="008B0EF5"/>
    <w:rsid w:val="008C1062"/>
    <w:rsid w:val="008F215E"/>
    <w:rsid w:val="00900D70"/>
    <w:rsid w:val="00917B87"/>
    <w:rsid w:val="00927165"/>
    <w:rsid w:val="00944D34"/>
    <w:rsid w:val="00947F9C"/>
    <w:rsid w:val="0095160D"/>
    <w:rsid w:val="009800E4"/>
    <w:rsid w:val="00980545"/>
    <w:rsid w:val="0099198D"/>
    <w:rsid w:val="00993157"/>
    <w:rsid w:val="009D02FC"/>
    <w:rsid w:val="00A15C03"/>
    <w:rsid w:val="00A23AA1"/>
    <w:rsid w:val="00A31C3C"/>
    <w:rsid w:val="00A6240C"/>
    <w:rsid w:val="00A72748"/>
    <w:rsid w:val="00AB6016"/>
    <w:rsid w:val="00AD2C6C"/>
    <w:rsid w:val="00AE77CC"/>
    <w:rsid w:val="00B352A2"/>
    <w:rsid w:val="00B36F86"/>
    <w:rsid w:val="00B42443"/>
    <w:rsid w:val="00B74678"/>
    <w:rsid w:val="00B87234"/>
    <w:rsid w:val="00B92031"/>
    <w:rsid w:val="00B92C0B"/>
    <w:rsid w:val="00BB5C0E"/>
    <w:rsid w:val="00BB644A"/>
    <w:rsid w:val="00BC576B"/>
    <w:rsid w:val="00BE53C0"/>
    <w:rsid w:val="00C058BF"/>
    <w:rsid w:val="00C16EB6"/>
    <w:rsid w:val="00C207DB"/>
    <w:rsid w:val="00C37ADB"/>
    <w:rsid w:val="00C37E2B"/>
    <w:rsid w:val="00C611A1"/>
    <w:rsid w:val="00C80FDC"/>
    <w:rsid w:val="00CC17BF"/>
    <w:rsid w:val="00CC3AC7"/>
    <w:rsid w:val="00CC5A6E"/>
    <w:rsid w:val="00CD630C"/>
    <w:rsid w:val="00CE0F2C"/>
    <w:rsid w:val="00D02C02"/>
    <w:rsid w:val="00D03383"/>
    <w:rsid w:val="00D51799"/>
    <w:rsid w:val="00D6533D"/>
    <w:rsid w:val="00D86540"/>
    <w:rsid w:val="00DC1461"/>
    <w:rsid w:val="00DC347A"/>
    <w:rsid w:val="00DD5A99"/>
    <w:rsid w:val="00E07C8D"/>
    <w:rsid w:val="00E148B5"/>
    <w:rsid w:val="00E17310"/>
    <w:rsid w:val="00E20BFC"/>
    <w:rsid w:val="00E3120C"/>
    <w:rsid w:val="00E41AFC"/>
    <w:rsid w:val="00E42AD1"/>
    <w:rsid w:val="00E54D13"/>
    <w:rsid w:val="00E63FFB"/>
    <w:rsid w:val="00EB1E33"/>
    <w:rsid w:val="00EB6EE5"/>
    <w:rsid w:val="00EE2776"/>
    <w:rsid w:val="00F12C6D"/>
    <w:rsid w:val="00F55BF6"/>
    <w:rsid w:val="00F57307"/>
    <w:rsid w:val="00F63FC7"/>
    <w:rsid w:val="00F725F4"/>
    <w:rsid w:val="00F82DFF"/>
    <w:rsid w:val="00F97A11"/>
    <w:rsid w:val="00FB0F6A"/>
    <w:rsid w:val="00FC61A0"/>
    <w:rsid w:val="00FE1DAB"/>
    <w:rsid w:val="00FF37B9"/>
    <w:rsid w:val="023E42CD"/>
    <w:rsid w:val="09D75426"/>
    <w:rsid w:val="12F2621F"/>
    <w:rsid w:val="132A0A92"/>
    <w:rsid w:val="1CFC2AB1"/>
    <w:rsid w:val="1DF15A9E"/>
    <w:rsid w:val="23B36F94"/>
    <w:rsid w:val="24CD44BF"/>
    <w:rsid w:val="2900094D"/>
    <w:rsid w:val="29A9603F"/>
    <w:rsid w:val="2D085772"/>
    <w:rsid w:val="35BE1050"/>
    <w:rsid w:val="39362B93"/>
    <w:rsid w:val="3B292559"/>
    <w:rsid w:val="3D1330E2"/>
    <w:rsid w:val="42E303BC"/>
    <w:rsid w:val="46C434DA"/>
    <w:rsid w:val="487A531F"/>
    <w:rsid w:val="4B3F1967"/>
    <w:rsid w:val="4C2D4456"/>
    <w:rsid w:val="4FE531D0"/>
    <w:rsid w:val="52114CBB"/>
    <w:rsid w:val="565E03C9"/>
    <w:rsid w:val="5D2B4907"/>
    <w:rsid w:val="5E10583C"/>
    <w:rsid w:val="5F6A72A9"/>
    <w:rsid w:val="601A1BFB"/>
    <w:rsid w:val="6351180B"/>
    <w:rsid w:val="639E0DBB"/>
    <w:rsid w:val="64242E1E"/>
    <w:rsid w:val="6532786D"/>
    <w:rsid w:val="66D57584"/>
    <w:rsid w:val="68027283"/>
    <w:rsid w:val="71192018"/>
    <w:rsid w:val="75422387"/>
    <w:rsid w:val="75E85A81"/>
    <w:rsid w:val="77C47AB5"/>
    <w:rsid w:val="79AE00CA"/>
    <w:rsid w:val="7D345C0E"/>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E41F8A-E112-49C5-81B8-05C55F5F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1"/>
    <w:qFormat/>
    <w:pPr>
      <w:spacing w:before="120" w:after="120" w:line="400" w:lineRule="atLeast"/>
      <w:ind w:firstLine="510"/>
    </w:pPr>
    <w:rPr>
      <w:rFonts w:ascii="Times New Roman" w:eastAsia="宋体" w:hAnsi="Times New Roman" w:cs="Times New Roman"/>
      <w:szCs w:val="20"/>
      <w:lang w:val="zh-CN"/>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customStyle="1" w:styleId="af0">
    <w:name w:val="正文文本缩进 字符"/>
    <w:basedOn w:val="a0"/>
    <w:uiPriority w:val="99"/>
    <w:semiHidden/>
    <w:qFormat/>
  </w:style>
  <w:style w:type="character" w:customStyle="1" w:styleId="1">
    <w:name w:val="正文文本缩进 字符1"/>
    <w:link w:val="a5"/>
    <w:qFormat/>
    <w:rPr>
      <w:rFonts w:ascii="Times New Roman" w:eastAsia="宋体" w:hAnsi="Times New Roman" w:cs="Times New Roman"/>
      <w:szCs w:val="20"/>
      <w:lang w:val="zh-CN" w:eastAsia="zh-CN"/>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10">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7645-649D-45B0-8FB0-91FB230B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1035</Words>
  <Characters>5902</Characters>
  <Application>Microsoft Office Word</Application>
  <DocSecurity>0</DocSecurity>
  <Lines>49</Lines>
  <Paragraphs>13</Paragraphs>
  <ScaleCrop>false</ScaleCrop>
  <Company>微软中国</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 qian</dc:creator>
  <cp:lastModifiedBy>86132</cp:lastModifiedBy>
  <cp:revision>2</cp:revision>
  <cp:lastPrinted>2015-04-14T06:25:00Z</cp:lastPrinted>
  <dcterms:created xsi:type="dcterms:W3CDTF">2022-07-29T08:34:00Z</dcterms:created>
  <dcterms:modified xsi:type="dcterms:W3CDTF">2022-07-29T08:34:00Z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872CB07215AD49FB8FAFDA86CC0A7BE5</vt:lpwstr>
  </property>
</Properties>
</file>